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hint="eastAsia" w:ascii="方正小标宋简体" w:eastAsia="方正小标宋简体"/>
          <w:bCs/>
          <w:kern w:val="0"/>
          <w:sz w:val="36"/>
          <w:szCs w:val="36"/>
        </w:rPr>
        <w:t>部门整体支出绩效自评基础数据表</w:t>
      </w:r>
    </w:p>
    <w:tbl>
      <w:tblPr>
        <w:tblStyle w:val="7"/>
        <w:tblW w:w="91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33"/>
        <w:gridCol w:w="1168"/>
        <w:gridCol w:w="2372"/>
        <w:gridCol w:w="605"/>
        <w:gridCol w:w="567"/>
        <w:gridCol w:w="992"/>
        <w:gridCol w:w="349"/>
        <w:gridCol w:w="935"/>
        <w:gridCol w:w="490"/>
        <w:gridCol w:w="952"/>
        <w:gridCol w:w="37"/>
        <w:gridCol w:w="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8" w:type="dxa"/>
          <w:trHeight w:val="480" w:hRule="atLeast"/>
          <w:jc w:val="center"/>
        </w:trPr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2021</w:t>
            </w:r>
            <w:r>
              <w:rPr>
                <w:rFonts w:hint="eastAsia" w:ascii="黑体" w:hAnsi="黑体" w:eastAsia="黑体" w:cs="黑体"/>
                <w:sz w:val="24"/>
              </w:rPr>
              <w:t>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96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单位名称（盖章）</w:t>
            </w:r>
          </w:p>
        </w:tc>
        <w:tc>
          <w:tcPr>
            <w:tcW w:w="7380" w:type="dxa"/>
            <w:gridSpan w:val="10"/>
            <w:vAlign w:val="top"/>
          </w:tcPr>
          <w:p>
            <w:pPr>
              <w:spacing w:line="540" w:lineRule="exact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隆回县岩口镇人民政府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8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编制人数</w:t>
            </w:r>
          </w:p>
        </w:tc>
        <w:tc>
          <w:tcPr>
            <w:tcW w:w="2977" w:type="dxa"/>
            <w:gridSpan w:val="2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152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105" w:firstLineChars="50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实有人数</w:t>
            </w:r>
          </w:p>
        </w:tc>
        <w:tc>
          <w:tcPr>
            <w:tcW w:w="2844" w:type="dxa"/>
            <w:gridSpan w:val="6"/>
            <w:vAlign w:val="top"/>
          </w:tcPr>
          <w:p>
            <w:pPr>
              <w:spacing w:line="540" w:lineRule="exact"/>
              <w:ind w:firstLine="105" w:firstLineChars="50"/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部门职能概述</w:t>
            </w:r>
          </w:p>
        </w:tc>
        <w:tc>
          <w:tcPr>
            <w:tcW w:w="738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（一）党委工作职责：（1）保证党的路线、方针、政策的坚决贯彻执行。（2）保证监督职能。（3）教育和管理职能。（4）服从和服务于经济建设的职能。(5)负责抓好本镇党建工作、群团工作、精神文明建设工作、新闻宣传工作。(6)完成上级党委交办的其他工作任务。(二）政府工作职责：（1）制定和组织实施经济、科技和社会发展计划,制定资源开技术改造和产业结构调整方案，组织指导好各业生产，搞好商品流通，协调好本行政区域与外地区的经济交流与合作，抓好招商引资、人才引进工作，不断培育市场体系，组织经济运行，促进经济发展。 （2）制定并组织实施本行政区域内的村镇建设规划，部署重点工程建设，地方道路建设及公共设施，水利设施的管理，负责土地、林木、水等自然资源和生态环境的保护，做好森林防火工作。</w:t>
            </w: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  <w:p>
            <w:pPr>
              <w:snapToGrid w:val="0"/>
              <w:spacing w:line="520" w:lineRule="exact"/>
              <w:ind w:firstLine="420" w:firstLineChars="200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72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年度收入（万元）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县财政预算安排</w:t>
            </w:r>
          </w:p>
        </w:tc>
        <w:tc>
          <w:tcPr>
            <w:tcW w:w="117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2100.1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</w:t>
            </w:r>
          </w:p>
        </w:tc>
        <w:tc>
          <w:tcPr>
            <w:tcW w:w="935" w:type="dxa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70" w:type="dxa"/>
            <w:gridSpan w:val="3"/>
            <w:vMerge w:val="restar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55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中央省市安排资金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其他收入</w:t>
            </w:r>
          </w:p>
        </w:tc>
        <w:tc>
          <w:tcPr>
            <w:tcW w:w="935" w:type="dxa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70" w:type="dxa"/>
            <w:gridSpan w:val="3"/>
            <w:vMerge w:val="continue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年度支出</w:t>
            </w:r>
          </w:p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（万元）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基本支出</w:t>
            </w:r>
          </w:p>
        </w:tc>
        <w:tc>
          <w:tcPr>
            <w:tcW w:w="1172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2221.7</w:t>
            </w:r>
          </w:p>
        </w:tc>
        <w:tc>
          <w:tcPr>
            <w:tcW w:w="134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项目支出</w:t>
            </w:r>
          </w:p>
        </w:tc>
        <w:tc>
          <w:tcPr>
            <w:tcW w:w="935" w:type="dxa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1092.3</w:t>
            </w:r>
          </w:p>
        </w:tc>
        <w:tc>
          <w:tcPr>
            <w:tcW w:w="49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合计</w:t>
            </w:r>
          </w:p>
        </w:tc>
        <w:tc>
          <w:tcPr>
            <w:tcW w:w="107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3314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8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237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其中三公经费支出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8</w:t>
            </w:r>
          </w:p>
        </w:tc>
        <w:tc>
          <w:tcPr>
            <w:tcW w:w="1341" w:type="dxa"/>
            <w:gridSpan w:val="2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935" w:type="dxa"/>
            <w:vMerge w:val="continue"/>
            <w:vAlign w:val="top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490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07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85" w:hRule="exac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实施情况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财政供养人员控制情况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是否存在超编超配人员：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12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三公经费管理情况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是否制定“三公”经费管理办法：是☑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招待费用是否明确招待标准和招待人数：是☑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公务用车购置运行费是否比上年度下降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三公经费是否比年度下降：是☑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6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非税收入完成情况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年度非税收入是否完成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是否实行收支两条线管理：是☑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有无截留、坐支、转移等现象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有□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无☑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04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政府采购及金额</w:t>
            </w:r>
          </w:p>
        </w:tc>
        <w:tc>
          <w:tcPr>
            <w:tcW w:w="7380" w:type="dxa"/>
            <w:gridSpan w:val="10"/>
            <w:vAlign w:val="center"/>
          </w:tcPr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年度是否制定了政府采购计划：是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☑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□否</w:t>
            </w:r>
          </w:p>
          <w:p>
            <w:pPr>
              <w:spacing w:line="36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应采购金额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　万元，实际采购金额　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157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预算执行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本年度是否追加了预算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  <w:r>
              <w:rPr>
                <w:rFonts w:ascii="楷体" w:hAnsi="楷体" w:eastAsia="楷体" w:cs="楷体"/>
                <w:szCs w:val="21"/>
              </w:rPr>
              <w:t xml:space="preserve">, </w:t>
            </w:r>
            <w:r>
              <w:rPr>
                <w:rFonts w:hint="eastAsia" w:ascii="楷体" w:hAnsi="楷体" w:eastAsia="楷体" w:cs="楷体"/>
                <w:szCs w:val="21"/>
              </w:rPr>
              <w:t>追加金额</w:t>
            </w:r>
            <w:r>
              <w:rPr>
                <w:rFonts w:ascii="楷体" w:hAnsi="楷体" w:eastAsia="楷体" w:cs="楷体"/>
                <w:szCs w:val="21"/>
              </w:rPr>
              <w:t xml:space="preserve">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本年度是否有结余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  <w:r>
              <w:rPr>
                <w:rFonts w:ascii="楷体" w:hAnsi="楷体" w:eastAsia="楷体" w:cs="楷体"/>
                <w:szCs w:val="21"/>
              </w:rPr>
              <w:t>,</w:t>
            </w:r>
            <w:r>
              <w:rPr>
                <w:rFonts w:hint="eastAsia" w:ascii="楷体" w:hAnsi="楷体" w:eastAsia="楷体" w:cs="楷体"/>
                <w:szCs w:val="21"/>
              </w:rPr>
              <w:t>结余金额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万元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预决算信息是否公开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公开时间</w:t>
            </w:r>
            <w:r>
              <w:rPr>
                <w:rFonts w:ascii="楷体" w:hAnsi="楷体" w:eastAsia="楷体" w:cs="楷体"/>
                <w:szCs w:val="21"/>
              </w:rPr>
              <w:t xml:space="preserve">:  </w:t>
            </w:r>
            <w:r>
              <w:rPr>
                <w:rFonts w:hint="eastAsia" w:ascii="楷体" w:hAnsi="楷体" w:eastAsia="楷体" w:cs="楷体"/>
                <w:szCs w:val="21"/>
              </w:rPr>
              <w:t>年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月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日</w:t>
            </w:r>
          </w:p>
          <w:p>
            <w:pPr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公开方式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门户网站☑</w:t>
            </w:r>
            <w:r>
              <w:rPr>
                <w:rFonts w:ascii="楷体" w:hAnsi="楷体" w:eastAsia="楷体" w:cs="楷体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szCs w:val="21"/>
              </w:rPr>
              <w:t>单位内部□</w:t>
            </w:r>
            <w:r>
              <w:rPr>
                <w:rFonts w:ascii="楷体" w:hAnsi="楷体" w:eastAsia="楷体" w:cs="楷体"/>
                <w:szCs w:val="21"/>
              </w:rPr>
              <w:t xml:space="preserve">      </w:t>
            </w:r>
            <w:r>
              <w:rPr>
                <w:rFonts w:hint="eastAsia" w:ascii="楷体" w:hAnsi="楷体" w:eastAsia="楷体" w:cs="楷体"/>
                <w:szCs w:val="21"/>
              </w:rPr>
              <w:t>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财务管理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是否制定财务管理、会计核算等制度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会计机构是否按规定设置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会计人员是否持证上岗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Arial" w:hAnsi="Arial" w:cs="Arial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997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400" w:lineRule="exac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是否制定资金管理办法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资金拨付有完整的审批程序</w:t>
            </w:r>
            <w:r>
              <w:rPr>
                <w:rFonts w:ascii="楷体" w:hAnsi="楷体" w:eastAsia="楷体" w:cs="楷体"/>
                <w:szCs w:val="21"/>
              </w:rPr>
              <w:t>:</w:t>
            </w:r>
            <w:r>
              <w:rPr>
                <w:rFonts w:hint="eastAsia" w:ascii="楷体" w:hAnsi="楷体" w:eastAsia="楷体" w:cs="楷体"/>
                <w:szCs w:val="21"/>
              </w:rPr>
              <w:t>有☑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无□</w:t>
            </w:r>
          </w:p>
          <w:p>
            <w:pPr>
              <w:ind w:left="3885" w:hanging="3885" w:hangingChars="185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资金使用是否存在违规使用资金、乱发津补贴奖金现象：是□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1280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是否制定资产管理制度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资产管理、保存、处置是否合理规范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资产是否产权清晰、两证齐全：是☑</w:t>
            </w:r>
            <w:r>
              <w:rPr>
                <w:rFonts w:ascii="楷体" w:hAnsi="楷体" w:eastAsia="楷体" w:cs="楷体"/>
                <w:szCs w:val="21"/>
              </w:rPr>
              <w:t xml:space="preserve">  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账、表、实、卡是否相符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cantSplit/>
          <w:trHeight w:val="561" w:hRule="exact"/>
          <w:jc w:val="center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楷体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6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职责履行</w:t>
            </w:r>
          </w:p>
        </w:tc>
        <w:tc>
          <w:tcPr>
            <w:tcW w:w="7299" w:type="dxa"/>
            <w:gridSpan w:val="9"/>
            <w:vAlign w:val="top"/>
          </w:tcPr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重点工作是否全部完成且质量达标</w:t>
            </w:r>
            <w:r>
              <w:rPr>
                <w:rFonts w:ascii="楷体" w:hAnsi="楷体" w:eastAsia="楷体" w:cs="楷体"/>
                <w:szCs w:val="21"/>
              </w:rPr>
              <w:t xml:space="preserve">: </w:t>
            </w:r>
            <w:r>
              <w:rPr>
                <w:rFonts w:hint="eastAsia" w:ascii="楷体" w:hAnsi="楷体" w:eastAsia="楷体" w:cs="楷体"/>
                <w:szCs w:val="21"/>
              </w:rPr>
              <w:t>是☑</w:t>
            </w:r>
            <w:r>
              <w:rPr>
                <w:rFonts w:ascii="楷体" w:hAnsi="楷体" w:eastAsia="楷体" w:cs="楷体"/>
                <w:szCs w:val="21"/>
              </w:rPr>
              <w:t xml:space="preserve"> </w:t>
            </w:r>
            <w:r>
              <w:rPr>
                <w:rFonts w:hint="eastAsia" w:ascii="楷体" w:hAnsi="楷体" w:eastAsia="楷体" w:cs="楷体"/>
                <w:szCs w:val="21"/>
              </w:rPr>
              <w:t>否□</w:t>
            </w:r>
          </w:p>
          <w:p>
            <w:pPr>
              <w:spacing w:line="560" w:lineRule="exact"/>
              <w:jc w:val="left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610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主要绩效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Cs w:val="21"/>
                <w:lang w:val="en-US" w:eastAsia="zh-CN"/>
              </w:rPr>
              <w:t>总体来看，2021年财政预算执行情况较好，财政保障能力明显提高。“保工资、保运转、保民生”的能力明显增强。乡村振兴工作取得重大突破，农村基础设施建设更上新台阶，城市功能配套设施建设更加完善。</w:t>
            </w:r>
          </w:p>
          <w:p>
            <w:pPr>
              <w:ind w:firstLine="105" w:firstLineChars="50"/>
              <w:rPr>
                <w:rFonts w:ascii="楷体" w:hAnsi="楷体" w:eastAsia="楷体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000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自评结论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1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504" w:hRule="atLeast"/>
          <w:jc w:val="center"/>
        </w:trPr>
        <w:tc>
          <w:tcPr>
            <w:tcW w:w="533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问题与建议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20" w:firstLineChars="200"/>
              <w:textAlignment w:val="auto"/>
              <w:rPr>
                <w:rFonts w:ascii="楷体" w:hAnsi="楷体" w:eastAsia="楷体" w:cs="楷体"/>
                <w:szCs w:val="21"/>
              </w:rPr>
            </w:pPr>
            <w:r>
              <w:rPr>
                <w:rFonts w:hint="default" w:ascii="楷体" w:hAnsi="楷体" w:eastAsia="楷体" w:cs="楷体"/>
                <w:szCs w:val="21"/>
              </w:rPr>
              <w:t>预算数和决算数存着较大差异，主要原因是多项重点工程开展，这些因素在做年初预算的时候并未出现。</w:t>
            </w:r>
            <w:r>
              <w:rPr>
                <w:rFonts w:hint="eastAsia" w:ascii="楷体" w:hAnsi="楷体" w:eastAsia="楷体" w:cs="楷体"/>
                <w:szCs w:val="21"/>
              </w:rPr>
              <w:t>预算执行过程中，年初预算估计不够准确，需要在以后的工作中多方位考虑经费的支出范围，提高年初预算的精度，更好的执行年初预算的安排。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81" w:type="dxa"/>
          <w:trHeight w:val="1974" w:hRule="atLeast"/>
          <w:jc w:val="center"/>
        </w:trPr>
        <w:tc>
          <w:tcPr>
            <w:tcW w:w="533" w:type="dxa"/>
            <w:vAlign w:val="top"/>
          </w:tcPr>
          <w:p>
            <w:pPr>
              <w:spacing w:line="320" w:lineRule="exact"/>
              <w:jc w:val="center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主管部门意见</w:t>
            </w:r>
          </w:p>
        </w:tc>
        <w:tc>
          <w:tcPr>
            <w:tcW w:w="8467" w:type="dxa"/>
            <w:gridSpan w:val="10"/>
            <w:vAlign w:val="top"/>
          </w:tcPr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</w:p>
          <w:p>
            <w:pPr>
              <w:ind w:firstLine="3360" w:firstLineChars="16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主管部门（盖章）：</w:t>
            </w:r>
          </w:p>
        </w:tc>
      </w:tr>
    </w:tbl>
    <w:p>
      <w:pPr>
        <w:rPr>
          <w:rFonts w:ascii="宋体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 w:ascii="宋体" w:hAnsi="宋体"/>
          <w:szCs w:val="21"/>
        </w:rPr>
        <w:t>填报人：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  <w:lang w:eastAsia="zh-CN"/>
        </w:rPr>
        <w:t>谭海鹏</w:t>
      </w:r>
      <w:r>
        <w:rPr>
          <w:rFonts w:ascii="宋体" w:hAnsi="宋体"/>
          <w:szCs w:val="21"/>
        </w:rPr>
        <w:t xml:space="preserve">            </w:t>
      </w:r>
      <w:r>
        <w:rPr>
          <w:rFonts w:hint="eastAsia" w:ascii="宋体" w:hAnsi="宋体"/>
          <w:szCs w:val="21"/>
        </w:rPr>
        <w:t>联系电话：</w:t>
      </w:r>
      <w:r>
        <w:rPr>
          <w:rFonts w:hint="eastAsia" w:ascii="宋体" w:hAnsi="宋体"/>
          <w:szCs w:val="21"/>
          <w:lang w:val="en-US" w:eastAsia="zh-CN"/>
        </w:rPr>
        <w:t>19873915115</w:t>
      </w:r>
      <w:r>
        <w:rPr>
          <w:rFonts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>时间：</w:t>
      </w:r>
      <w:r>
        <w:rPr>
          <w:rFonts w:hint="eastAsia" w:ascii="宋体" w:hAnsi="宋体"/>
          <w:szCs w:val="21"/>
          <w:lang w:val="en-US" w:eastAsia="zh-CN"/>
        </w:rPr>
        <w:t>2022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</w:t>
      </w:r>
    </w:p>
    <w:p>
      <w:pPr>
        <w:spacing w:line="560" w:lineRule="exact"/>
        <w:rPr>
          <w:rFonts w:eastAsia="黑体"/>
          <w:kern w:val="0"/>
        </w:rPr>
      </w:pPr>
      <w:r>
        <w:rPr>
          <w:rFonts w:hint="eastAsia" w:eastAsia="黑体"/>
          <w:kern w:val="0"/>
        </w:rPr>
        <w:t>注：自评结论填“优、良、中、差”。</w:t>
      </w:r>
    </w:p>
    <w:p>
      <w:pPr>
        <w:spacing w:line="560" w:lineRule="exact"/>
        <w:rPr>
          <w:rFonts w:eastAsia="黑体"/>
          <w:kern w:val="0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pacing w:line="600" w:lineRule="exact"/>
        <w:jc w:val="center"/>
      </w:pPr>
      <w:r>
        <w:rPr>
          <w:rFonts w:hint="eastAsia" w:ascii="黑体" w:hAnsi="黑体" w:eastAsia="黑体" w:cs="黑体"/>
          <w:b/>
          <w:bCs w:val="0"/>
          <w:kern w:val="0"/>
          <w:sz w:val="36"/>
          <w:szCs w:val="36"/>
        </w:rPr>
        <w:t>部门整体支出绩效自评报告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（一）部门基本情况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岩口</w:t>
      </w:r>
      <w:r>
        <w:rPr>
          <w:rFonts w:hint="eastAsia" w:ascii="仿宋_GB2312" w:hAnsi="仿宋" w:eastAsia="仿宋_GB2312"/>
          <w:sz w:val="32"/>
          <w:szCs w:val="32"/>
        </w:rPr>
        <w:t>镇人民政府为乡镇一级机关单位，设6个内设机构、1个执法机构、3个直属事业单位，6个内设机构为：党政综合办公室、基层党建办公室、经济发展办公室、社会事务办公室、社会治安和应急管理办公室、自然资源和生态环境办公室；执法机构为综合执法大队；3个直属事业单位为社会事务综合服务中心、农业综合服务中心、政务服务中心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当年无变动。</w:t>
      </w:r>
    </w:p>
    <w:p>
      <w:pPr>
        <w:pStyle w:val="2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人员情况，岩口镇人民政府单位编制人数为137人，实际人数127人(包含财政所6人)，经营人员5人。遗属补助人数10人，单位伤残人数2人。</w:t>
      </w:r>
    </w:p>
    <w:p>
      <w:pPr>
        <w:pStyle w:val="2"/>
        <w:rPr>
          <w:rFonts w:hint="eastAsia" w:eastAsia="仿宋_GB2312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  <w:lang w:eastAsia="zh-CN"/>
        </w:rPr>
        <w:t>2021</w:t>
      </w:r>
      <w:r>
        <w:rPr>
          <w:rFonts w:hint="eastAsia" w:eastAsia="仿宋_GB2312"/>
          <w:sz w:val="32"/>
          <w:szCs w:val="32"/>
        </w:rPr>
        <w:t>年的重点工作</w:t>
      </w:r>
    </w:p>
    <w:p>
      <w:pPr>
        <w:pStyle w:val="2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1.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着力抓好疫情防控，经济社会秩序稳定。</w:t>
      </w:r>
    </w:p>
    <w:p>
      <w:pPr>
        <w:pStyle w:val="2"/>
        <w:rPr>
          <w:rFonts w:hint="eastAsia" w:ascii="Times New Roman" w:hAnsi="Times New Roman" w:eastAsia="仿宋_GB2312" w:cs="Times New Roman"/>
          <w:szCs w:val="32"/>
        </w:rPr>
      </w:pPr>
      <w:r>
        <w:rPr>
          <w:rFonts w:hint="eastAsia" w:ascii="Times New Roman" w:hAnsi="Times New Roman" w:eastAsia="仿宋_GB2312" w:cs="Times New Roman"/>
          <w:szCs w:val="32"/>
        </w:rPr>
        <w:t>2.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着力抓好重点项目，经济发展平稳运行。</w:t>
      </w:r>
    </w:p>
    <w:p>
      <w:pPr>
        <w:pStyle w:val="2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</w:rPr>
        <w:t>3.</w:t>
      </w: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着力抓好民生工程，镇村面貌明显改善。</w:t>
      </w:r>
    </w:p>
    <w:p>
      <w:pPr>
        <w:pStyle w:val="2"/>
        <w:rPr>
          <w:rFonts w:hint="eastAsia" w:ascii="Times New Roman" w:hAnsi="Times New Roman" w:eastAsia="仿宋_GB2312" w:cs="Times New Roman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>4.着力巩固脱贫成果，乡村振兴有效推进。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5.着力抓好基层党建，服务水平不断提升。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（三）部门整体支出情况</w:t>
      </w:r>
    </w:p>
    <w:p>
      <w:pPr>
        <w:pStyle w:val="2"/>
        <w:rPr>
          <w:rFonts w:hint="eastAsia" w:eastAsia="仿宋_GB2312"/>
          <w:szCs w:val="32"/>
          <w:lang w:val="en-US" w:eastAsia="zh-CN"/>
        </w:rPr>
      </w:pPr>
      <w:r>
        <w:rPr>
          <w:rFonts w:hint="eastAsia" w:eastAsia="仿宋_GB2312"/>
          <w:szCs w:val="32"/>
        </w:rPr>
        <w:t>2021年财政决算支出</w:t>
      </w:r>
      <w:r>
        <w:rPr>
          <w:rFonts w:hint="eastAsia" w:eastAsia="仿宋_GB2312"/>
          <w:szCs w:val="32"/>
          <w:lang w:val="en-US" w:eastAsia="zh-CN"/>
        </w:rPr>
        <w:t>3314</w:t>
      </w:r>
      <w:r>
        <w:rPr>
          <w:rFonts w:hint="eastAsia" w:eastAsia="仿宋_GB2312"/>
          <w:szCs w:val="32"/>
        </w:rPr>
        <w:t>万元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（一）基本支出情况</w:t>
      </w:r>
    </w:p>
    <w:p>
      <w:pPr>
        <w:pStyle w:val="2"/>
      </w:pPr>
      <w:r>
        <w:rPr>
          <w:rFonts w:hint="eastAsia" w:eastAsia="仿宋_GB2312"/>
          <w:sz w:val="32"/>
          <w:szCs w:val="32"/>
        </w:rPr>
        <w:t>基本支出：</w:t>
      </w:r>
      <w:r>
        <w:rPr>
          <w:rFonts w:hint="eastAsia" w:eastAsia="仿宋_GB2312"/>
          <w:sz w:val="32"/>
          <w:szCs w:val="32"/>
          <w:lang w:val="en-US" w:eastAsia="zh-CN"/>
        </w:rPr>
        <w:t>2221.7</w:t>
      </w:r>
      <w:r>
        <w:rPr>
          <w:rFonts w:hint="eastAsia" w:eastAsia="仿宋_GB2312"/>
          <w:sz w:val="32"/>
          <w:szCs w:val="32"/>
        </w:rPr>
        <w:t>万元，是指为保障单位机构正常运转、完成日常工作任务而发生的各项支出，包括用于基本工资、津贴补贴等人员经费以及办公费、印刷费、水电费及办公设备购置等日常公用经费。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eastAsia="仿宋_GB2312"/>
          <w:sz w:val="32"/>
          <w:szCs w:val="32"/>
        </w:rPr>
        <w:t>项目支出：</w:t>
      </w:r>
      <w:r>
        <w:rPr>
          <w:rFonts w:hint="eastAsia" w:eastAsia="仿宋_GB2312"/>
          <w:sz w:val="32"/>
          <w:szCs w:val="32"/>
          <w:lang w:val="en-US" w:eastAsia="zh-CN"/>
        </w:rPr>
        <w:t>1092.3</w:t>
      </w:r>
      <w:r>
        <w:rPr>
          <w:rFonts w:hint="eastAsia" w:eastAsia="仿宋_GB2312"/>
          <w:sz w:val="32"/>
          <w:szCs w:val="32"/>
        </w:rPr>
        <w:t>万元，是指单位为完成选定行政工作或事业发展目标而发生的支出，包括有关事业发展专项、专项业务费、基本建设支出等。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</w:t>
      </w:r>
      <w:r>
        <w:rPr>
          <w:rFonts w:eastAsia="仿宋_GB2312"/>
          <w:sz w:val="32"/>
          <w:szCs w:val="32"/>
        </w:rPr>
        <w:t>“</w:t>
      </w:r>
      <w:r>
        <w:rPr>
          <w:rFonts w:hint="eastAsia"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1</w:t>
      </w:r>
      <w:r>
        <w:rPr>
          <w:rFonts w:hint="eastAsia" w:eastAsia="仿宋_GB2312"/>
          <w:sz w:val="32"/>
          <w:szCs w:val="32"/>
        </w:rPr>
        <w:t>．因公出国（境）费用</w:t>
      </w:r>
    </w:p>
    <w:p>
      <w:pPr>
        <w:pStyle w:val="2"/>
        <w:ind w:firstLine="960" w:firstLineChars="300"/>
      </w:pPr>
      <w:r>
        <w:rPr>
          <w:rFonts w:hint="eastAsia" w:eastAsia="仿宋_GB2312"/>
          <w:szCs w:val="32"/>
          <w:lang w:val="en-US" w:eastAsia="zh-CN"/>
        </w:rPr>
        <w:t xml:space="preserve"> </w:t>
      </w:r>
      <w:r>
        <w:rPr>
          <w:rFonts w:hint="eastAsia" w:eastAsia="仿宋_GB2312"/>
          <w:szCs w:val="32"/>
        </w:rPr>
        <w:t>因公出国（境）费用0万元。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2</w:t>
      </w:r>
      <w:r>
        <w:rPr>
          <w:rFonts w:hint="eastAsia" w:eastAsia="仿宋_GB2312"/>
          <w:sz w:val="32"/>
          <w:szCs w:val="32"/>
        </w:rPr>
        <w:t>．公务接待费</w:t>
      </w:r>
    </w:p>
    <w:p>
      <w:pPr>
        <w:pStyle w:val="2"/>
        <w:ind w:firstLine="960" w:firstLineChars="300"/>
      </w:pPr>
      <w:r>
        <w:rPr>
          <w:rFonts w:hint="eastAsia" w:eastAsia="仿宋_GB2312"/>
          <w:szCs w:val="32"/>
          <w:lang w:val="en-US" w:eastAsia="zh-CN"/>
        </w:rPr>
        <w:t xml:space="preserve"> </w:t>
      </w:r>
      <w:r>
        <w:rPr>
          <w:rFonts w:hint="eastAsia" w:eastAsia="仿宋_GB2312"/>
          <w:szCs w:val="32"/>
        </w:rPr>
        <w:t>2021年我单位公务接待费为</w:t>
      </w:r>
      <w:r>
        <w:rPr>
          <w:rFonts w:hint="eastAsia" w:eastAsia="仿宋_GB2312"/>
          <w:szCs w:val="32"/>
          <w:lang w:val="en-US" w:eastAsia="zh-CN"/>
        </w:rPr>
        <w:t>6</w:t>
      </w:r>
      <w:r>
        <w:rPr>
          <w:rFonts w:hint="eastAsia" w:eastAsia="仿宋_GB231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3</w:t>
      </w:r>
      <w:r>
        <w:rPr>
          <w:rFonts w:hint="eastAsia" w:eastAsia="仿宋_GB2312"/>
          <w:sz w:val="32"/>
          <w:szCs w:val="32"/>
        </w:rPr>
        <w:t>．公务用车购置及运行费</w:t>
      </w:r>
    </w:p>
    <w:p>
      <w:pPr>
        <w:pStyle w:val="2"/>
      </w:pPr>
      <w:r>
        <w:rPr>
          <w:rFonts w:hint="eastAsia" w:eastAsia="仿宋_GB2312"/>
          <w:szCs w:val="32"/>
          <w:lang w:val="en-US" w:eastAsia="zh-CN"/>
        </w:rPr>
        <w:t xml:space="preserve">   </w:t>
      </w:r>
      <w:r>
        <w:rPr>
          <w:rFonts w:hint="eastAsia" w:eastAsia="仿宋_GB2312"/>
          <w:szCs w:val="32"/>
        </w:rPr>
        <w:t>2021年我单位公务用车购置及运行费为</w:t>
      </w:r>
      <w:r>
        <w:rPr>
          <w:rFonts w:hint="eastAsia" w:eastAsia="仿宋_GB2312"/>
          <w:szCs w:val="32"/>
          <w:lang w:val="en-US" w:eastAsia="zh-CN"/>
        </w:rPr>
        <w:t>2</w:t>
      </w:r>
      <w:r>
        <w:rPr>
          <w:rFonts w:hint="eastAsia" w:eastAsia="仿宋_GB2312"/>
          <w:szCs w:val="32"/>
        </w:rPr>
        <w:t>万元</w:t>
      </w:r>
      <w:r>
        <w:rPr>
          <w:rFonts w:hint="eastAsia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部门整体支出绩效情况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财务管理制度建设情况：资金拨付严格按程序申报、审批，合理合规使用资金，确保财政资金安全。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资产管理：及时按照要求报送资产情况报表，确保各项资产核算准确、帐实相符、管理到位。</w:t>
      </w:r>
    </w:p>
    <w:p>
      <w:pPr>
        <w:pStyle w:val="2"/>
        <w:ind w:firstLine="640"/>
        <w:rPr>
          <w:rFonts w:eastAsia="仿宋_GB2312"/>
          <w:szCs w:val="32"/>
        </w:rPr>
      </w:pPr>
      <w:r>
        <w:rPr>
          <w:rFonts w:hint="eastAsia" w:eastAsia="仿宋_GB2312"/>
          <w:szCs w:val="32"/>
        </w:rPr>
        <w:t>预决算公开：及时在县人民政府门户网站上进行了预决算公开。“三公经费”控制情况：能严格遵守各项规章制度，严控“三公”经费支出，并及时在县人民政府门户网站上对“三公”经费情况进行公示。</w:t>
      </w:r>
    </w:p>
    <w:p>
      <w:pPr>
        <w:pStyle w:val="2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eastAsia="仿宋_GB2312"/>
          <w:szCs w:val="32"/>
        </w:rPr>
        <w:t>认真履行职责，及时报送财政供养信息、存量资金等有关资料及报表。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存在的问题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及其改进措施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</w:rPr>
      </w:pPr>
      <w:r>
        <w:rPr>
          <w:rFonts w:hint="default" w:ascii="仿宋_GB2312" w:hAnsi="仿宋" w:eastAsia="仿宋_GB2312"/>
          <w:sz w:val="32"/>
          <w:szCs w:val="32"/>
        </w:rPr>
        <w:t>预算数和决算数存着较大差异，主要原因是多项重点工程开展，这些因素在做年初预算的时候并未出现。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预算执行过程中，年初预算估计不够准确，需要在以后的工作中多方位考虑经费的支出范围，提高年初预算的精度，更好的执行年初预算的安排。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隆回县岩口镇人民政府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    2022年5月8日</w:t>
      </w: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kern w:val="0"/>
          <w:sz w:val="32"/>
          <w:szCs w:val="32"/>
        </w:rPr>
      </w:pPr>
    </w:p>
    <w:p/>
    <w:p/>
    <w:p/>
    <w:sectPr>
      <w:headerReference r:id="rId3" w:type="default"/>
      <w:footerReference r:id="rId4" w:type="default"/>
      <w:footerReference r:id="rId5" w:type="even"/>
      <w:pgSz w:w="11905" w:h="16837"/>
      <w:pgMar w:top="1418" w:right="1588" w:bottom="1418" w:left="1588" w:header="720" w:footer="1701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4E723"/>
    <w:multiLevelType w:val="singleLevel"/>
    <w:tmpl w:val="6274E723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6275C7D6"/>
    <w:multiLevelType w:val="singleLevel"/>
    <w:tmpl w:val="6275C7D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OTEyMzQyMTBjNDYzNzg4ZmJiMThjYjc0MGZjZGUifQ=="/>
  </w:docVars>
  <w:rsids>
    <w:rsidRoot w:val="18D538B0"/>
    <w:rsid w:val="01600BAC"/>
    <w:rsid w:val="018E17F6"/>
    <w:rsid w:val="031E1070"/>
    <w:rsid w:val="036E0048"/>
    <w:rsid w:val="09D347BB"/>
    <w:rsid w:val="0A686BF6"/>
    <w:rsid w:val="0D0504FC"/>
    <w:rsid w:val="0D5A546F"/>
    <w:rsid w:val="0E3F3C9B"/>
    <w:rsid w:val="117C2E73"/>
    <w:rsid w:val="11E9622E"/>
    <w:rsid w:val="12607728"/>
    <w:rsid w:val="13113C31"/>
    <w:rsid w:val="13C57FC2"/>
    <w:rsid w:val="13EB2DF0"/>
    <w:rsid w:val="1767588B"/>
    <w:rsid w:val="18D538B0"/>
    <w:rsid w:val="18E032C2"/>
    <w:rsid w:val="199145EF"/>
    <w:rsid w:val="1CCF110C"/>
    <w:rsid w:val="1E391DB3"/>
    <w:rsid w:val="21B552CB"/>
    <w:rsid w:val="23BD45F2"/>
    <w:rsid w:val="2483632E"/>
    <w:rsid w:val="24D17495"/>
    <w:rsid w:val="25072D7F"/>
    <w:rsid w:val="25B05D49"/>
    <w:rsid w:val="2A706BB3"/>
    <w:rsid w:val="2C2B5641"/>
    <w:rsid w:val="2E2B5E45"/>
    <w:rsid w:val="2E515D05"/>
    <w:rsid w:val="2FC02FA6"/>
    <w:rsid w:val="2FF745A3"/>
    <w:rsid w:val="316450AF"/>
    <w:rsid w:val="335115F0"/>
    <w:rsid w:val="338B4A07"/>
    <w:rsid w:val="35372381"/>
    <w:rsid w:val="3546366F"/>
    <w:rsid w:val="357070B5"/>
    <w:rsid w:val="38FC7F68"/>
    <w:rsid w:val="3A754CC9"/>
    <w:rsid w:val="3BEA370A"/>
    <w:rsid w:val="3ECD3124"/>
    <w:rsid w:val="3F3811B0"/>
    <w:rsid w:val="3F7B1DD4"/>
    <w:rsid w:val="3F9A003D"/>
    <w:rsid w:val="40F164D7"/>
    <w:rsid w:val="43F461DB"/>
    <w:rsid w:val="45F61EE3"/>
    <w:rsid w:val="475F4422"/>
    <w:rsid w:val="4874505C"/>
    <w:rsid w:val="49136AFE"/>
    <w:rsid w:val="49201968"/>
    <w:rsid w:val="4AB50890"/>
    <w:rsid w:val="4B9E2406"/>
    <w:rsid w:val="4BB905DA"/>
    <w:rsid w:val="4E0B709E"/>
    <w:rsid w:val="50687996"/>
    <w:rsid w:val="507C62DD"/>
    <w:rsid w:val="552525F2"/>
    <w:rsid w:val="55A776E1"/>
    <w:rsid w:val="55CF2ECB"/>
    <w:rsid w:val="563C6D66"/>
    <w:rsid w:val="565C4B5A"/>
    <w:rsid w:val="56F03878"/>
    <w:rsid w:val="578E37A1"/>
    <w:rsid w:val="58C76ABA"/>
    <w:rsid w:val="5A420AF5"/>
    <w:rsid w:val="5ED874CD"/>
    <w:rsid w:val="62426844"/>
    <w:rsid w:val="635B32B1"/>
    <w:rsid w:val="63AD5DD7"/>
    <w:rsid w:val="65ED7F30"/>
    <w:rsid w:val="67EC7751"/>
    <w:rsid w:val="683B0D4C"/>
    <w:rsid w:val="6A522671"/>
    <w:rsid w:val="6ABF49BB"/>
    <w:rsid w:val="6ACB22C2"/>
    <w:rsid w:val="6C6A0E2B"/>
    <w:rsid w:val="6C801864"/>
    <w:rsid w:val="6E615BFD"/>
    <w:rsid w:val="701C1D54"/>
    <w:rsid w:val="73742238"/>
    <w:rsid w:val="73B9228F"/>
    <w:rsid w:val="767C2482"/>
    <w:rsid w:val="777D3C34"/>
    <w:rsid w:val="77BA09E4"/>
    <w:rsid w:val="78853E63"/>
    <w:rsid w:val="78EC749C"/>
    <w:rsid w:val="794D2C6A"/>
    <w:rsid w:val="7A3613CA"/>
    <w:rsid w:val="7D2A54B9"/>
    <w:rsid w:val="7DA92FC2"/>
    <w:rsid w:val="7FA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2273</Words>
  <Characters>2380</Characters>
  <Lines>0</Lines>
  <Paragraphs>0</Paragraphs>
  <TotalTime>0</TotalTime>
  <ScaleCrop>false</ScaleCrop>
  <LinksUpToDate>false</LinksUpToDate>
  <CharactersWithSpaces>2616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2021-04-19T07:48:00Z</dcterms:created>
  <dc:creator>彭礼孝</dc:creator>
  <cp:lastModifiedBy>Administrator</cp:lastModifiedBy>
  <cp:lastPrinted>2022-04-15T09:18:00Z</cp:lastPrinted>
  <dcterms:modified xsi:type="dcterms:W3CDTF">2022-05-13T00:30:57Z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DE48CB439B41437AB412A569152E24FA</vt:lpwstr>
  </property>
</Properties>
</file>