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49786">
      <w:pPr>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附件4</w:t>
      </w:r>
    </w:p>
    <w:p w14:paraId="08FB90FD">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部门整体支出绩效自评报告</w:t>
      </w:r>
    </w:p>
    <w:p w14:paraId="03D7069C">
      <w:pPr>
        <w:spacing w:before="0" w:after="0" w:line="240" w:lineRule="auto"/>
        <w:ind w:left="0" w:right="0" w:firstLine="420"/>
        <w:jc w:val="left"/>
        <w:rPr>
          <w:rFonts w:ascii="仿宋" w:hAnsi="仿宋" w:eastAsia="仿宋" w:cs="仿宋"/>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 xml:space="preserve">       </w:t>
      </w:r>
      <w:r>
        <w:rPr>
          <w:rFonts w:ascii="仿宋" w:hAnsi="仿宋" w:eastAsia="仿宋" w:cs="仿宋"/>
          <w:color w:val="auto"/>
          <w:spacing w:val="0"/>
          <w:position w:val="0"/>
          <w:sz w:val="36"/>
          <w:shd w:val="clear" w:fill="auto"/>
        </w:rPr>
        <w:t xml:space="preserve">（ </w:t>
      </w:r>
      <w:bookmarkStart w:id="0" w:name="_GoBack"/>
      <w:r>
        <w:rPr>
          <w:rFonts w:ascii="仿宋" w:hAnsi="仿宋" w:eastAsia="仿宋" w:cs="仿宋"/>
          <w:color w:val="auto"/>
          <w:spacing w:val="0"/>
          <w:position w:val="0"/>
          <w:sz w:val="36"/>
          <w:shd w:val="clear" w:fill="auto"/>
        </w:rPr>
        <w:t>隆回县库区移民事务中心</w:t>
      </w:r>
      <w:bookmarkEnd w:id="0"/>
      <w:r>
        <w:rPr>
          <w:rFonts w:ascii="仿宋" w:hAnsi="仿宋" w:eastAsia="仿宋" w:cs="仿宋"/>
          <w:color w:val="auto"/>
          <w:spacing w:val="0"/>
          <w:position w:val="0"/>
          <w:sz w:val="36"/>
          <w:shd w:val="clear" w:fill="auto"/>
        </w:rPr>
        <w:t>）</w:t>
      </w:r>
    </w:p>
    <w:p w14:paraId="0F4AF19E">
      <w:pPr>
        <w:spacing w:before="0" w:after="0" w:line="240" w:lineRule="auto"/>
        <w:ind w:left="0" w:right="0" w:firstLine="420"/>
        <w:jc w:val="both"/>
        <w:rPr>
          <w:rFonts w:ascii="Times New Roman" w:hAnsi="Times New Roman" w:eastAsia="Times New Roman" w:cs="Times New Roman"/>
          <w:color w:val="auto"/>
          <w:spacing w:val="0"/>
          <w:position w:val="0"/>
          <w:sz w:val="21"/>
          <w:shd w:val="clear" w:fill="auto"/>
        </w:rPr>
      </w:pPr>
    </w:p>
    <w:p w14:paraId="38745DC9">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一、部门概况</w:t>
      </w:r>
    </w:p>
    <w:p w14:paraId="46D79AD1">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（一）部门基本情况</w:t>
      </w:r>
    </w:p>
    <w:p w14:paraId="2659248B">
      <w:pPr>
        <w:spacing w:before="0" w:after="0" w:line="600" w:lineRule="auto"/>
        <w:ind w:right="0" w:firstLine="640" w:firstLineChars="20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县库区移民事务中心为县水利局所属副科级公益一类事业单位。设主任一名，副主任一名，设综合部、资金财务部、规划和搬迁安置事务部和后期扶持部四个职能</w:t>
      </w:r>
      <w:r>
        <w:rPr>
          <w:rFonts w:hint="eastAsia" w:ascii="仿宋" w:hAnsi="仿宋" w:eastAsia="仿宋" w:cs="仿宋"/>
          <w:color w:val="auto"/>
          <w:spacing w:val="0"/>
          <w:position w:val="0"/>
          <w:sz w:val="32"/>
          <w:shd w:val="clear" w:fill="auto"/>
          <w:lang w:val="en-US" w:eastAsia="zh-CN"/>
        </w:rPr>
        <w:t>部</w:t>
      </w:r>
      <w:r>
        <w:rPr>
          <w:rFonts w:ascii="仿宋" w:hAnsi="仿宋" w:eastAsia="仿宋" w:cs="仿宋"/>
          <w:color w:val="auto"/>
          <w:spacing w:val="0"/>
          <w:position w:val="0"/>
          <w:sz w:val="32"/>
          <w:shd w:val="clear" w:fill="auto"/>
        </w:rPr>
        <w:t>室。</w:t>
      </w:r>
    </w:p>
    <w:p w14:paraId="0494E1E2">
      <w:pPr>
        <w:spacing w:before="0" w:after="0" w:line="240" w:lineRule="auto"/>
        <w:ind w:left="0" w:right="0" w:firstLine="32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部门职能职责：</w:t>
      </w:r>
    </w:p>
    <w:p w14:paraId="316A962F">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、为大中型水库工程征地实物调查细则、移民安置规划大纲、移民安置规划、移民后期扶持规划审查提供技术支持，承担大中型水库移民安置阶段验收及竣工验收和后期扶持规划实施验收的事务性工作。</w:t>
      </w:r>
    </w:p>
    <w:p w14:paraId="3EC4507A">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、承担移民信息系统服务和综合统计工作。</w:t>
      </w:r>
    </w:p>
    <w:p w14:paraId="686CE5B8">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、承担大中型水库移民安置和后期扶持的事务性工作。</w:t>
      </w:r>
    </w:p>
    <w:p w14:paraId="1DC634A1">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协助有关部门拟订全县水库移民资金年度预算方案和安排方案；承担水库移民工作、移民资金内部审计和绩效评价的事务性工作；承担水库移民后期扶持政策实施情况监测评估的事务性工作；为水库移民资金管理提供服务保障。</w:t>
      </w:r>
    </w:p>
    <w:p w14:paraId="566A78A6">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、承担大中型水库移民信访维稳、行政复议、行政诉讼的事务性工作。</w:t>
      </w:r>
    </w:p>
    <w:p w14:paraId="034CFA4A">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6</w:t>
      </w:r>
      <w:r>
        <w:rPr>
          <w:rFonts w:ascii="宋体" w:hAnsi="宋体" w:eastAsia="宋体" w:cs="宋体"/>
          <w:color w:val="auto"/>
          <w:spacing w:val="0"/>
          <w:position w:val="0"/>
          <w:sz w:val="30"/>
          <w:shd w:val="clear" w:fill="auto"/>
        </w:rPr>
        <w:t>、协助推动水库移民对口帮扶工作；承担水库移民计划生育、综合治理、扶贫攻坚、安全生产的事务性工作。</w:t>
      </w:r>
    </w:p>
    <w:p w14:paraId="4C8C1A0C">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7</w:t>
      </w:r>
      <w:r>
        <w:rPr>
          <w:rFonts w:ascii="宋体" w:hAnsi="宋体" w:eastAsia="宋体" w:cs="宋体"/>
          <w:color w:val="auto"/>
          <w:spacing w:val="0"/>
          <w:position w:val="0"/>
          <w:sz w:val="30"/>
          <w:shd w:val="clear" w:fill="auto"/>
        </w:rPr>
        <w:t>、承担大中型水库移民培训的事务性工作。</w:t>
      </w:r>
    </w:p>
    <w:p w14:paraId="6A1B5870">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8</w:t>
      </w:r>
      <w:r>
        <w:rPr>
          <w:rFonts w:ascii="宋体" w:hAnsi="宋体" w:eastAsia="宋体" w:cs="宋体"/>
          <w:color w:val="auto"/>
          <w:spacing w:val="0"/>
          <w:position w:val="0"/>
          <w:sz w:val="30"/>
          <w:shd w:val="clear" w:fill="auto"/>
        </w:rPr>
        <w:t>、承担县水利局交办的其他工作。</w:t>
      </w:r>
    </w:p>
    <w:p w14:paraId="4745BE5C">
      <w:pPr>
        <w:spacing w:before="0" w:after="0" w:line="600" w:lineRule="auto"/>
        <w:ind w:left="0" w:right="0" w:firstLine="32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部门编制人数为 6 人，实际人数1</w:t>
      </w:r>
      <w:r>
        <w:rPr>
          <w:rFonts w:hint="eastAsia" w:ascii="仿宋" w:hAnsi="仿宋" w:eastAsia="仿宋" w:cs="仿宋"/>
          <w:color w:val="auto"/>
          <w:spacing w:val="0"/>
          <w:position w:val="0"/>
          <w:sz w:val="32"/>
          <w:shd w:val="clear" w:fill="auto"/>
          <w:lang w:val="en-US" w:eastAsia="zh-CN"/>
        </w:rPr>
        <w:t>8</w:t>
      </w:r>
      <w:r>
        <w:rPr>
          <w:rFonts w:ascii="仿宋" w:hAnsi="仿宋" w:eastAsia="仿宋" w:cs="仿宋"/>
          <w:color w:val="auto"/>
          <w:spacing w:val="0"/>
          <w:position w:val="0"/>
          <w:sz w:val="32"/>
          <w:shd w:val="clear" w:fill="auto"/>
        </w:rPr>
        <w:t xml:space="preserve"> 人，其中在职1</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 xml:space="preserve">人，离退休 </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 xml:space="preserve"> 人。</w:t>
      </w:r>
    </w:p>
    <w:p w14:paraId="2BD9699E">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年的重点工作</w:t>
      </w:r>
    </w:p>
    <w:p w14:paraId="2D3A7976">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年我单位的重点工作是：</w:t>
      </w:r>
    </w:p>
    <w:p w14:paraId="1CFC126F">
      <w:pPr>
        <w:spacing w:before="0" w:after="0" w:line="600" w:lineRule="auto"/>
        <w:ind w:left="0" w:right="0" w:firstLine="640"/>
        <w:jc w:val="both"/>
        <w:rPr>
          <w:rFonts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1</w:t>
      </w:r>
      <w:r>
        <w:rPr>
          <w:rFonts w:ascii="仿宋" w:hAnsi="仿宋" w:eastAsia="仿宋" w:cs="仿宋"/>
          <w:color w:val="auto"/>
          <w:spacing w:val="0"/>
          <w:position w:val="0"/>
          <w:sz w:val="32"/>
          <w:shd w:val="clear" w:fill="auto"/>
        </w:rPr>
        <w:t>.整合部门资金，</w:t>
      </w:r>
      <w:r>
        <w:rPr>
          <w:rFonts w:hint="eastAsia" w:ascii="仿宋" w:hAnsi="仿宋" w:eastAsia="仿宋" w:cs="仿宋"/>
          <w:color w:val="auto"/>
          <w:spacing w:val="0"/>
          <w:position w:val="0"/>
          <w:sz w:val="32"/>
          <w:shd w:val="clear" w:fill="auto"/>
          <w:lang w:val="en-US" w:eastAsia="zh-CN"/>
        </w:rPr>
        <w:t>继续支持移民村的基础设施建设</w:t>
      </w:r>
      <w:r>
        <w:rPr>
          <w:rFonts w:ascii="仿宋" w:hAnsi="仿宋" w:eastAsia="仿宋" w:cs="仿宋"/>
          <w:color w:val="auto"/>
          <w:spacing w:val="0"/>
          <w:position w:val="0"/>
          <w:sz w:val="32"/>
          <w:shd w:val="clear" w:fill="auto"/>
        </w:rPr>
        <w:t>，</w:t>
      </w:r>
      <w:r>
        <w:rPr>
          <w:rFonts w:hint="eastAsia" w:ascii="仿宋" w:hAnsi="仿宋" w:eastAsia="仿宋" w:cs="仿宋"/>
          <w:color w:val="auto"/>
          <w:spacing w:val="0"/>
          <w:position w:val="0"/>
          <w:sz w:val="32"/>
          <w:shd w:val="clear" w:fill="auto"/>
          <w:lang w:val="en-US" w:eastAsia="zh-CN"/>
        </w:rPr>
        <w:t>2022年度共投入基础设施建设项目2000余万元，完成项目200多个</w:t>
      </w:r>
      <w:r>
        <w:rPr>
          <w:rFonts w:ascii="仿宋" w:hAnsi="仿宋" w:eastAsia="仿宋" w:cs="仿宋"/>
          <w:color w:val="auto"/>
          <w:spacing w:val="0"/>
          <w:position w:val="0"/>
          <w:sz w:val="32"/>
          <w:shd w:val="clear" w:fill="auto"/>
        </w:rPr>
        <w:t>。</w:t>
      </w:r>
    </w:p>
    <w:p w14:paraId="034E0E79">
      <w:pPr>
        <w:spacing w:before="0" w:after="0" w:line="600" w:lineRule="auto"/>
        <w:ind w:left="0" w:right="0" w:firstLine="640"/>
        <w:jc w:val="both"/>
        <w:rPr>
          <w:rFonts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.发展产业促移民脱贫增收。采取直接帮扶、以奖代补等方式，鼓励移民发展水果、蔬菜、中药材等种植业，牲猪、牛、羊等养殖业。</w:t>
      </w:r>
      <w:r>
        <w:rPr>
          <w:rFonts w:hint="eastAsia" w:ascii="仿宋" w:hAnsi="仿宋" w:eastAsia="仿宋" w:cs="仿宋"/>
          <w:color w:val="auto"/>
          <w:spacing w:val="0"/>
          <w:position w:val="0"/>
          <w:sz w:val="32"/>
          <w:shd w:val="clear" w:fill="auto"/>
          <w:lang w:val="en-US" w:eastAsia="zh-CN"/>
        </w:rPr>
        <w:t>筹建移民产业园。</w:t>
      </w:r>
    </w:p>
    <w:p w14:paraId="107CEF67">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（三）部门整体支出情况</w:t>
      </w:r>
    </w:p>
    <w:p w14:paraId="1D0AAFC5">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（1）收入支出预算安排情况。20</w:t>
      </w:r>
      <w:r>
        <w:rPr>
          <w:rFonts w:hint="eastAsia" w:ascii="仿宋" w:hAnsi="仿宋" w:eastAsia="仿宋" w:cs="仿宋"/>
          <w:color w:val="auto"/>
          <w:spacing w:val="0"/>
          <w:position w:val="0"/>
          <w:sz w:val="32"/>
          <w:shd w:val="clear" w:fill="auto"/>
          <w:lang w:val="en-US" w:eastAsia="zh-CN"/>
        </w:rPr>
        <w:t>22</w:t>
      </w:r>
      <w:r>
        <w:rPr>
          <w:rFonts w:ascii="仿宋" w:hAnsi="仿宋" w:eastAsia="仿宋" w:cs="仿宋"/>
          <w:color w:val="auto"/>
          <w:spacing w:val="0"/>
          <w:position w:val="0"/>
          <w:sz w:val="32"/>
          <w:shd w:val="clear" w:fill="auto"/>
        </w:rPr>
        <w:t>年县本级预算安排为</w:t>
      </w:r>
      <w:r>
        <w:rPr>
          <w:rFonts w:hint="eastAsia" w:ascii="仿宋" w:hAnsi="仿宋" w:eastAsia="仿宋" w:cs="仿宋"/>
          <w:color w:val="auto"/>
          <w:spacing w:val="0"/>
          <w:position w:val="0"/>
          <w:sz w:val="32"/>
          <w:shd w:val="clear" w:fill="auto"/>
          <w:lang w:val="en-US" w:eastAsia="zh-CN"/>
        </w:rPr>
        <w:t>225.06</w:t>
      </w:r>
      <w:r>
        <w:rPr>
          <w:rFonts w:ascii="仿宋" w:hAnsi="仿宋" w:eastAsia="仿宋" w:cs="仿宋"/>
          <w:color w:val="auto"/>
          <w:spacing w:val="0"/>
          <w:position w:val="0"/>
          <w:sz w:val="32"/>
          <w:shd w:val="clear" w:fill="auto"/>
        </w:rPr>
        <w:t>万元,其中:基本支出</w:t>
      </w:r>
      <w:r>
        <w:rPr>
          <w:rFonts w:hint="eastAsia" w:ascii="仿宋" w:hAnsi="仿宋" w:eastAsia="仿宋" w:cs="仿宋"/>
          <w:color w:val="auto"/>
          <w:spacing w:val="0"/>
          <w:position w:val="0"/>
          <w:sz w:val="32"/>
          <w:shd w:val="clear" w:fill="auto"/>
          <w:lang w:val="en-US" w:eastAsia="zh-CN"/>
        </w:rPr>
        <w:t>169.06</w:t>
      </w:r>
      <w:r>
        <w:rPr>
          <w:rFonts w:ascii="仿宋" w:hAnsi="仿宋" w:eastAsia="仿宋" w:cs="仿宋"/>
          <w:color w:val="auto"/>
          <w:spacing w:val="0"/>
          <w:position w:val="0"/>
          <w:sz w:val="32"/>
          <w:shd w:val="clear" w:fill="auto"/>
        </w:rPr>
        <w:t>万元,项目支出</w:t>
      </w:r>
      <w:r>
        <w:rPr>
          <w:rFonts w:hint="eastAsia" w:ascii="仿宋" w:hAnsi="仿宋" w:eastAsia="仿宋" w:cs="仿宋"/>
          <w:color w:val="auto"/>
          <w:spacing w:val="0"/>
          <w:position w:val="0"/>
          <w:sz w:val="32"/>
          <w:shd w:val="clear" w:fill="auto"/>
          <w:lang w:val="en-US" w:eastAsia="zh-CN"/>
        </w:rPr>
        <w:t>56</w:t>
      </w:r>
      <w:r>
        <w:rPr>
          <w:rFonts w:ascii="仿宋" w:hAnsi="仿宋" w:eastAsia="仿宋" w:cs="仿宋"/>
          <w:color w:val="auto"/>
          <w:spacing w:val="0"/>
          <w:position w:val="0"/>
          <w:sz w:val="32"/>
          <w:shd w:val="clear" w:fill="auto"/>
        </w:rPr>
        <w:t>万元。</w:t>
      </w:r>
    </w:p>
    <w:p w14:paraId="6BD71481">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（2）收入支出执行情况。本年财政拨款收入为</w:t>
      </w:r>
      <w:r>
        <w:rPr>
          <w:rFonts w:hint="eastAsia" w:ascii="仿宋" w:hAnsi="仿宋" w:eastAsia="仿宋" w:cs="仿宋"/>
          <w:color w:val="auto"/>
          <w:spacing w:val="0"/>
          <w:position w:val="0"/>
          <w:sz w:val="32"/>
          <w:shd w:val="clear" w:fill="auto"/>
          <w:lang w:val="en-US" w:eastAsia="zh-CN"/>
        </w:rPr>
        <w:t>4048.44</w:t>
      </w:r>
      <w:r>
        <w:rPr>
          <w:rFonts w:ascii="仿宋" w:hAnsi="仿宋" w:eastAsia="仿宋" w:cs="仿宋"/>
          <w:color w:val="auto"/>
          <w:spacing w:val="0"/>
          <w:position w:val="0"/>
          <w:sz w:val="32"/>
          <w:shd w:val="clear" w:fill="auto"/>
        </w:rPr>
        <w:t>万元（包括中央省市安排项目资</w:t>
      </w:r>
      <w:r>
        <w:rPr>
          <w:rFonts w:hint="eastAsia" w:ascii="仿宋_GB2312" w:hAnsi="宋体" w:eastAsia="仿宋_GB2312" w:cs="仿宋_GB2312"/>
          <w:sz w:val="30"/>
          <w:szCs w:val="30"/>
          <w:lang w:val="en-US" w:eastAsia="zh-CN"/>
        </w:rPr>
        <w:t>金3823.38万</w:t>
      </w:r>
      <w:r>
        <w:rPr>
          <w:rFonts w:ascii="仿宋" w:hAnsi="仿宋" w:eastAsia="仿宋" w:cs="仿宋"/>
          <w:color w:val="auto"/>
          <w:spacing w:val="0"/>
          <w:position w:val="0"/>
          <w:sz w:val="32"/>
          <w:shd w:val="clear" w:fill="auto"/>
        </w:rPr>
        <w:t>元），其中：基本支出</w:t>
      </w:r>
      <w:r>
        <w:rPr>
          <w:rFonts w:hint="eastAsia" w:ascii="仿宋" w:hAnsi="仿宋" w:eastAsia="仿宋" w:cs="仿宋"/>
          <w:color w:val="auto"/>
          <w:spacing w:val="0"/>
          <w:position w:val="0"/>
          <w:sz w:val="32"/>
          <w:shd w:val="clear" w:fill="auto"/>
          <w:lang w:val="en-US" w:eastAsia="zh-CN"/>
        </w:rPr>
        <w:t>169.06</w:t>
      </w:r>
      <w:r>
        <w:rPr>
          <w:rFonts w:ascii="仿宋" w:hAnsi="仿宋" w:eastAsia="仿宋" w:cs="仿宋"/>
          <w:color w:val="auto"/>
          <w:spacing w:val="0"/>
          <w:position w:val="0"/>
          <w:sz w:val="32"/>
          <w:shd w:val="clear" w:fill="auto"/>
        </w:rPr>
        <w:t>万元，占比重</w:t>
      </w:r>
      <w:r>
        <w:rPr>
          <w:rFonts w:hint="eastAsia" w:ascii="仿宋" w:hAnsi="仿宋" w:eastAsia="仿宋" w:cs="仿宋"/>
          <w:color w:val="auto"/>
          <w:spacing w:val="0"/>
          <w:position w:val="0"/>
          <w:sz w:val="32"/>
          <w:shd w:val="clear" w:fill="auto"/>
          <w:lang w:val="en-US" w:eastAsia="zh-CN"/>
        </w:rPr>
        <w:t>4.4</w:t>
      </w:r>
      <w:r>
        <w:rPr>
          <w:rFonts w:ascii="仿宋" w:hAnsi="仿宋" w:eastAsia="仿宋" w:cs="仿宋"/>
          <w:color w:val="auto"/>
          <w:spacing w:val="0"/>
          <w:position w:val="0"/>
          <w:sz w:val="32"/>
          <w:shd w:val="clear" w:fill="auto"/>
        </w:rPr>
        <w:t>%，项目支出</w:t>
      </w:r>
      <w:r>
        <w:rPr>
          <w:rFonts w:hint="eastAsia" w:ascii="仿宋_GB2312" w:hAnsi="宋体" w:eastAsia="仿宋_GB2312" w:cs="仿宋_GB2312"/>
          <w:sz w:val="30"/>
          <w:szCs w:val="30"/>
          <w:lang w:val="en-US" w:eastAsia="zh-CN"/>
        </w:rPr>
        <w:t>3879.38</w:t>
      </w:r>
      <w:r>
        <w:rPr>
          <w:rFonts w:ascii="仿宋" w:hAnsi="仿宋" w:eastAsia="仿宋" w:cs="仿宋"/>
          <w:color w:val="auto"/>
          <w:spacing w:val="0"/>
          <w:position w:val="0"/>
          <w:sz w:val="32"/>
          <w:shd w:val="clear" w:fill="auto"/>
        </w:rPr>
        <w:t>万元，占比重9</w:t>
      </w:r>
      <w:r>
        <w:rPr>
          <w:rFonts w:hint="eastAsia" w:ascii="仿宋" w:hAnsi="仿宋" w:eastAsia="仿宋" w:cs="仿宋"/>
          <w:color w:val="auto"/>
          <w:spacing w:val="0"/>
          <w:position w:val="0"/>
          <w:sz w:val="32"/>
          <w:shd w:val="clear" w:fill="auto"/>
          <w:lang w:val="en-US" w:eastAsia="zh-CN"/>
        </w:rPr>
        <w:t>5.6</w:t>
      </w:r>
      <w:r>
        <w:rPr>
          <w:rFonts w:ascii="仿宋" w:hAnsi="仿宋" w:eastAsia="仿宋" w:cs="仿宋"/>
          <w:color w:val="auto"/>
          <w:spacing w:val="0"/>
          <w:position w:val="0"/>
          <w:sz w:val="32"/>
          <w:shd w:val="clear" w:fill="auto"/>
        </w:rPr>
        <w:t>%。本年支出总额为</w:t>
      </w:r>
      <w:r>
        <w:rPr>
          <w:rFonts w:hint="eastAsia" w:ascii="仿宋" w:hAnsi="仿宋" w:eastAsia="仿宋" w:cs="仿宋"/>
          <w:color w:val="auto"/>
          <w:spacing w:val="0"/>
          <w:position w:val="0"/>
          <w:sz w:val="32"/>
          <w:shd w:val="clear" w:fill="auto"/>
          <w:lang w:val="en-US" w:eastAsia="zh-CN"/>
        </w:rPr>
        <w:t>4048.44</w:t>
      </w:r>
      <w:r>
        <w:rPr>
          <w:rFonts w:ascii="仿宋" w:hAnsi="仿宋" w:eastAsia="仿宋" w:cs="仿宋"/>
          <w:color w:val="auto"/>
          <w:spacing w:val="0"/>
          <w:position w:val="0"/>
          <w:sz w:val="32"/>
          <w:shd w:val="clear" w:fill="auto"/>
        </w:rPr>
        <w:t>万元，部门预算支出为</w:t>
      </w:r>
      <w:r>
        <w:rPr>
          <w:rFonts w:hint="eastAsia" w:ascii="仿宋" w:hAnsi="仿宋" w:eastAsia="仿宋" w:cs="仿宋"/>
          <w:color w:val="auto"/>
          <w:spacing w:val="0"/>
          <w:position w:val="0"/>
          <w:sz w:val="32"/>
          <w:shd w:val="clear" w:fill="auto"/>
          <w:lang w:val="en-US" w:eastAsia="zh-CN"/>
        </w:rPr>
        <w:t>169.06</w:t>
      </w:r>
      <w:r>
        <w:rPr>
          <w:rFonts w:ascii="仿宋" w:hAnsi="仿宋" w:eastAsia="仿宋" w:cs="仿宋"/>
          <w:color w:val="auto"/>
          <w:spacing w:val="0"/>
          <w:position w:val="0"/>
          <w:sz w:val="32"/>
          <w:shd w:val="clear" w:fill="auto"/>
        </w:rPr>
        <w:t>万元，占比重</w:t>
      </w:r>
      <w:r>
        <w:rPr>
          <w:rFonts w:hint="eastAsia" w:ascii="仿宋" w:hAnsi="仿宋" w:eastAsia="仿宋" w:cs="仿宋"/>
          <w:color w:val="auto"/>
          <w:spacing w:val="0"/>
          <w:position w:val="0"/>
          <w:sz w:val="32"/>
          <w:shd w:val="clear" w:fill="auto"/>
          <w:lang w:val="en-US" w:eastAsia="zh-CN"/>
        </w:rPr>
        <w:t>4.4</w:t>
      </w:r>
      <w:r>
        <w:rPr>
          <w:rFonts w:ascii="仿宋" w:hAnsi="仿宋" w:eastAsia="仿宋" w:cs="仿宋"/>
          <w:color w:val="auto"/>
          <w:spacing w:val="0"/>
          <w:position w:val="0"/>
          <w:sz w:val="32"/>
          <w:shd w:val="clear" w:fill="auto"/>
        </w:rPr>
        <w:t>%，其中：人员经费支出</w:t>
      </w:r>
      <w:r>
        <w:rPr>
          <w:rFonts w:hint="eastAsia" w:ascii="仿宋" w:hAnsi="仿宋" w:eastAsia="仿宋" w:cs="仿宋"/>
          <w:color w:val="auto"/>
          <w:spacing w:val="0"/>
          <w:position w:val="0"/>
          <w:sz w:val="32"/>
          <w:shd w:val="clear" w:fill="auto"/>
          <w:lang w:val="en-US" w:eastAsia="zh-CN"/>
        </w:rPr>
        <w:t>152.63</w:t>
      </w:r>
      <w:r>
        <w:rPr>
          <w:rFonts w:ascii="仿宋" w:hAnsi="仿宋" w:eastAsia="仿宋" w:cs="仿宋"/>
          <w:color w:val="auto"/>
          <w:spacing w:val="0"/>
          <w:position w:val="0"/>
          <w:sz w:val="32"/>
          <w:shd w:val="clear" w:fill="auto"/>
        </w:rPr>
        <w:t>万元，日常公用经费支出</w:t>
      </w:r>
      <w:r>
        <w:rPr>
          <w:rFonts w:hint="eastAsia" w:ascii="仿宋" w:hAnsi="仿宋" w:eastAsia="仿宋" w:cs="仿宋"/>
          <w:color w:val="auto"/>
          <w:spacing w:val="0"/>
          <w:position w:val="0"/>
          <w:sz w:val="32"/>
          <w:shd w:val="clear" w:fill="auto"/>
          <w:lang w:val="en-US" w:eastAsia="zh-CN"/>
        </w:rPr>
        <w:t>16.43</w:t>
      </w:r>
      <w:r>
        <w:rPr>
          <w:rFonts w:ascii="仿宋" w:hAnsi="仿宋" w:eastAsia="仿宋" w:cs="仿宋"/>
          <w:color w:val="auto"/>
          <w:spacing w:val="0"/>
          <w:position w:val="0"/>
          <w:sz w:val="32"/>
          <w:shd w:val="clear" w:fill="auto"/>
        </w:rPr>
        <w:t>万元。</w:t>
      </w:r>
    </w:p>
    <w:p w14:paraId="3EF101C8">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二、部门整体支出管理及使用情况</w:t>
      </w:r>
    </w:p>
    <w:p w14:paraId="17B37F55">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（一）基本支出情况</w:t>
      </w:r>
    </w:p>
    <w:p w14:paraId="084F489C">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基本支出：202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年年终决算数为</w:t>
      </w:r>
      <w:r>
        <w:rPr>
          <w:rFonts w:hint="eastAsia" w:ascii="仿宋" w:hAnsi="仿宋" w:eastAsia="仿宋" w:cs="仿宋"/>
          <w:color w:val="auto"/>
          <w:spacing w:val="0"/>
          <w:position w:val="0"/>
          <w:sz w:val="32"/>
          <w:shd w:val="clear" w:fill="auto"/>
          <w:lang w:val="en-US" w:eastAsia="zh-CN"/>
        </w:rPr>
        <w:t>169.06</w:t>
      </w:r>
      <w:r>
        <w:rPr>
          <w:rFonts w:ascii="仿宋" w:hAnsi="仿宋" w:eastAsia="仿宋" w:cs="仿宋"/>
          <w:color w:val="auto"/>
          <w:spacing w:val="0"/>
          <w:position w:val="0"/>
          <w:sz w:val="32"/>
          <w:shd w:val="clear" w:fill="auto"/>
        </w:rPr>
        <w:t>万元，是指为保障单位机构正常运转、完成日常工作任务而发生的各项支出，包括用于基本工资、津贴补贴等人员经费以及公务车运行、办公费、印刷费、水电费及办公设备购置等日常公用经费。</w:t>
      </w:r>
    </w:p>
    <w:p w14:paraId="7FE20CB7">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（二）项目支出情况</w:t>
      </w:r>
    </w:p>
    <w:p w14:paraId="053B90DE">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项目支出主要是中央省市安排的项目专项资金，202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年年终决算数为</w:t>
      </w:r>
      <w:r>
        <w:rPr>
          <w:rFonts w:hint="eastAsia" w:ascii="仿宋_GB2312" w:hAnsi="宋体" w:eastAsia="仿宋_GB2312" w:cs="仿宋_GB2312"/>
          <w:sz w:val="30"/>
          <w:szCs w:val="30"/>
          <w:lang w:val="en-US" w:eastAsia="zh-CN"/>
        </w:rPr>
        <w:t>3879.38</w:t>
      </w:r>
      <w:r>
        <w:rPr>
          <w:rFonts w:ascii="仿宋" w:hAnsi="仿宋" w:eastAsia="仿宋" w:cs="仿宋"/>
          <w:color w:val="auto"/>
          <w:spacing w:val="0"/>
          <w:position w:val="0"/>
          <w:sz w:val="32"/>
          <w:shd w:val="clear" w:fill="auto"/>
        </w:rPr>
        <w:t>万元，是指移民产业、基础设施建设、移民美丽家园建设、移民培训等。</w:t>
      </w:r>
    </w:p>
    <w:p w14:paraId="75A6B566">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（三）“三公”经费情况</w:t>
      </w:r>
    </w:p>
    <w:p w14:paraId="64F8A477">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年我单位“三公”经费实际支出数</w:t>
      </w:r>
      <w:r>
        <w:rPr>
          <w:rFonts w:hint="eastAsia" w:ascii="仿宋" w:hAnsi="仿宋" w:eastAsia="仿宋" w:cs="仿宋"/>
          <w:color w:val="auto"/>
          <w:spacing w:val="0"/>
          <w:position w:val="0"/>
          <w:sz w:val="32"/>
          <w:shd w:val="clear" w:fill="auto"/>
          <w:lang w:val="en-US" w:eastAsia="zh-CN"/>
        </w:rPr>
        <w:t>1.8</w:t>
      </w:r>
      <w:r>
        <w:rPr>
          <w:rFonts w:ascii="仿宋" w:hAnsi="仿宋" w:eastAsia="仿宋" w:cs="仿宋"/>
          <w:color w:val="auto"/>
          <w:spacing w:val="0"/>
          <w:position w:val="0"/>
          <w:sz w:val="32"/>
          <w:shd w:val="clear" w:fill="auto"/>
        </w:rPr>
        <w:t>万元，比20</w:t>
      </w:r>
      <w:r>
        <w:rPr>
          <w:rFonts w:hint="eastAsia" w:ascii="仿宋" w:hAnsi="仿宋" w:eastAsia="仿宋" w:cs="仿宋"/>
          <w:color w:val="auto"/>
          <w:spacing w:val="0"/>
          <w:position w:val="0"/>
          <w:sz w:val="32"/>
          <w:shd w:val="clear" w:fill="auto"/>
          <w:lang w:val="en-US" w:eastAsia="zh-CN"/>
        </w:rPr>
        <w:t>21</w:t>
      </w:r>
      <w:r>
        <w:rPr>
          <w:rFonts w:ascii="仿宋" w:hAnsi="仿宋" w:eastAsia="仿宋" w:cs="仿宋"/>
          <w:color w:val="auto"/>
          <w:spacing w:val="0"/>
          <w:position w:val="0"/>
          <w:sz w:val="32"/>
          <w:shd w:val="clear" w:fill="auto"/>
        </w:rPr>
        <w:t>年</w:t>
      </w:r>
      <w:r>
        <w:rPr>
          <w:rFonts w:hint="eastAsia" w:ascii="仿宋" w:hAnsi="仿宋" w:eastAsia="仿宋" w:cs="仿宋"/>
          <w:color w:val="auto"/>
          <w:spacing w:val="0"/>
          <w:position w:val="0"/>
          <w:sz w:val="32"/>
          <w:shd w:val="clear" w:fill="auto"/>
          <w:lang w:val="en-US" w:eastAsia="zh-CN"/>
        </w:rPr>
        <w:t>增加0.2</w:t>
      </w:r>
      <w:r>
        <w:rPr>
          <w:rFonts w:ascii="仿宋" w:hAnsi="仿宋" w:eastAsia="仿宋" w:cs="仿宋"/>
          <w:color w:val="auto"/>
          <w:spacing w:val="0"/>
          <w:position w:val="0"/>
          <w:sz w:val="32"/>
          <w:shd w:val="clear" w:fill="auto"/>
        </w:rPr>
        <w:t>万元。</w:t>
      </w:r>
    </w:p>
    <w:p w14:paraId="770FD538">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年我单位人员没有因公出国（境）。</w:t>
      </w:r>
    </w:p>
    <w:p w14:paraId="716D2287">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年我单位公务接待</w:t>
      </w:r>
      <w:r>
        <w:rPr>
          <w:rFonts w:hint="eastAsia" w:ascii="仿宋" w:hAnsi="仿宋" w:eastAsia="仿宋" w:cs="仿宋"/>
          <w:color w:val="auto"/>
          <w:spacing w:val="0"/>
          <w:position w:val="0"/>
          <w:sz w:val="32"/>
          <w:shd w:val="clear" w:fill="auto"/>
          <w:lang w:val="en-US" w:eastAsia="zh-CN"/>
        </w:rPr>
        <w:t>1.8</w:t>
      </w:r>
      <w:r>
        <w:rPr>
          <w:rFonts w:ascii="仿宋" w:hAnsi="仿宋" w:eastAsia="仿宋" w:cs="仿宋"/>
          <w:color w:val="auto"/>
          <w:spacing w:val="0"/>
          <w:position w:val="0"/>
          <w:sz w:val="32"/>
          <w:shd w:val="clear" w:fill="auto"/>
        </w:rPr>
        <w:t>万元。</w:t>
      </w:r>
    </w:p>
    <w:p w14:paraId="5C8D5764">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三、部门整体支出绩效情况</w:t>
      </w:r>
    </w:p>
    <w:p w14:paraId="14A05F4A">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年度我单位的绩效自评结果为“优”，经济效益、社会效益良好，完成基础设施项目200多个，完成移民培训400余人，完成移民产业项目20余个，这些项目的实施，当地人民及收益人民的满意度达95%以上。</w:t>
      </w:r>
    </w:p>
    <w:p w14:paraId="385273B0">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四、存在问题</w:t>
      </w:r>
    </w:p>
    <w:p w14:paraId="4E49B564">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隆回县库区移民事务中心202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年部门支出工作运转顺利，成效显著，但是有些工作还必须不断摸索和创新。主要存在以下一些问题：</w:t>
      </w:r>
    </w:p>
    <w:p w14:paraId="1B7F2569">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1、新建和在建大中型水利水电工程多，新上水库移民安置工作任务重，管理体制未能完全理顺，工作较被动；</w:t>
      </w:r>
    </w:p>
    <w:p w14:paraId="2F8FABE2">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2、移民安置过于分散，项目多，项目管理难度大；</w:t>
      </w:r>
    </w:p>
    <w:p w14:paraId="4DD4B62D">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3、移民产业发展水平不够，实现全体移民的脱贫致富任重道远；        </w:t>
      </w:r>
    </w:p>
    <w:p w14:paraId="4287782C">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4、特困移民住房、生产生活困难现象依然存在；</w:t>
      </w:r>
    </w:p>
    <w:p w14:paraId="3A32B97D">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5、移民信访维稳压力依然很大</w:t>
      </w:r>
    </w:p>
    <w:p w14:paraId="2C0BFE31">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五、改进的措施和有关建议</w:t>
      </w:r>
    </w:p>
    <w:p w14:paraId="17F0E156">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1、进一步加强专项资金管理，体现专项资金投向的目标和效益。</w:t>
      </w:r>
    </w:p>
    <w:p w14:paraId="3245E267">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2、加强支出管理</w:t>
      </w:r>
    </w:p>
    <w:p w14:paraId="3AEA6553">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3、加强项目管理</w:t>
      </w:r>
    </w:p>
    <w:p w14:paraId="7ECDA15E">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4、进一步提高绩效管理水平。</w:t>
      </w:r>
    </w:p>
    <w:p w14:paraId="6178EFCC">
      <w:pPr>
        <w:spacing w:before="0" w:after="0" w:line="600" w:lineRule="auto"/>
        <w:ind w:left="0" w:right="0" w:firstLine="640"/>
        <w:jc w:val="both"/>
        <w:rPr>
          <w:rFonts w:ascii="仿宋" w:hAnsi="仿宋" w:eastAsia="仿宋" w:cs="仿宋"/>
          <w:color w:val="auto"/>
          <w:spacing w:val="0"/>
          <w:position w:val="0"/>
          <w:sz w:val="32"/>
          <w:shd w:val="clear" w:fill="auto"/>
        </w:rPr>
      </w:pPr>
    </w:p>
    <w:p w14:paraId="11D29426">
      <w:pPr>
        <w:spacing w:before="0" w:after="0" w:line="600" w:lineRule="auto"/>
        <w:ind w:left="0" w:right="0" w:firstLine="640"/>
        <w:jc w:val="both"/>
        <w:rPr>
          <w:rFonts w:ascii="仿宋" w:hAnsi="仿宋" w:eastAsia="仿宋" w:cs="仿宋"/>
          <w:color w:val="auto"/>
          <w:spacing w:val="0"/>
          <w:position w:val="0"/>
          <w:sz w:val="32"/>
          <w:shd w:val="clear" w:fill="auto"/>
        </w:rPr>
      </w:pPr>
    </w:p>
    <w:p w14:paraId="3D2E1A29">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Dc1MTVmZDQ4NmYwOGZiY2QzMzRjM2JiZTRiZjAifQ=="/>
  </w:docVars>
  <w:rsids>
    <w:rsidRoot w:val="00000000"/>
    <w:rsid w:val="145A0033"/>
    <w:rsid w:val="14FE70C1"/>
    <w:rsid w:val="3BEC3E80"/>
    <w:rsid w:val="4ACB00B3"/>
    <w:rsid w:val="5F6C7E6A"/>
    <w:rsid w:val="61B27ECF"/>
    <w:rsid w:val="677B7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1472</Words>
  <Characters>1605</Characters>
  <TotalTime>0</TotalTime>
  <ScaleCrop>false</ScaleCrop>
  <LinksUpToDate>false</LinksUpToDate>
  <CharactersWithSpaces>1672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2022-04-21T03:27:00Z</dcterms:created>
  <dc:creator>Administrator</dc:creator>
  <cp:lastModifiedBy>rani</cp:lastModifiedBy>
  <dcterms:modified xsi:type="dcterms:W3CDTF">2024-09-22T15:44:33Z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B841474D304B4C16AC2238C1CAA84123_13</vt:lpwstr>
  </property>
</Properties>
</file>