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91DC0">
      <w:pPr>
        <w:spacing w:line="600" w:lineRule="exact"/>
        <w:jc w:val="left"/>
        <w:rPr>
          <w:rFonts w:hint="default"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eastAsia="zh-CN"/>
        </w:rPr>
        <w:t>附件</w:t>
      </w:r>
      <w:r>
        <w:rPr>
          <w:rFonts w:hint="eastAsia" w:ascii="仿宋_GB2312" w:hAnsi="仿宋_GB2312" w:eastAsia="仿宋_GB2312" w:cs="仿宋_GB2312"/>
          <w:b w:val="0"/>
          <w:bCs/>
          <w:kern w:val="0"/>
          <w:sz w:val="32"/>
          <w:szCs w:val="32"/>
          <w:lang w:val="en-US" w:eastAsia="zh-CN"/>
        </w:rPr>
        <w:t>2</w:t>
      </w:r>
    </w:p>
    <w:p w14:paraId="5A6074FF">
      <w:pPr>
        <w:spacing w:line="220" w:lineRule="atLeast"/>
        <w:jc w:val="center"/>
        <w:rPr>
          <w:rFonts w:ascii="仿宋_GB2312" w:hAnsi="宋体" w:eastAsia="仿宋_GB2312" w:cs="仿宋_GB2312"/>
          <w:b/>
          <w:bCs/>
          <w:sz w:val="44"/>
          <w:szCs w:val="44"/>
        </w:rPr>
      </w:pPr>
      <w:r>
        <w:rPr>
          <w:rFonts w:hint="eastAsia" w:ascii="仿宋_GB2312" w:hAnsi="宋体" w:eastAsia="仿宋_GB2312" w:cs="仿宋_GB2312"/>
          <w:b/>
          <w:bCs/>
          <w:sz w:val="44"/>
          <w:szCs w:val="44"/>
        </w:rPr>
        <w:t>隆回县</w:t>
      </w:r>
      <w:r>
        <w:rPr>
          <w:rFonts w:hint="eastAsia" w:ascii="仿宋_GB2312" w:hAnsi="宋体" w:eastAsia="仿宋_GB2312" w:cs="仿宋_GB2312"/>
          <w:b/>
          <w:bCs/>
          <w:sz w:val="44"/>
          <w:szCs w:val="44"/>
          <w:lang w:val="en-US" w:eastAsia="zh-CN"/>
        </w:rPr>
        <w:t>鸭田</w:t>
      </w:r>
      <w:r>
        <w:rPr>
          <w:rFonts w:hint="eastAsia" w:ascii="仿宋_GB2312" w:hAnsi="宋体" w:eastAsia="仿宋_GB2312" w:cs="仿宋_GB2312"/>
          <w:b/>
          <w:bCs/>
          <w:sz w:val="44"/>
          <w:szCs w:val="44"/>
        </w:rPr>
        <w:t>镇中心学校</w:t>
      </w:r>
    </w:p>
    <w:p w14:paraId="50E24769">
      <w:pPr>
        <w:spacing w:line="220" w:lineRule="atLeast"/>
        <w:jc w:val="center"/>
        <w:rPr>
          <w:rFonts w:ascii="仿宋_GB2312" w:hAnsi="宋体" w:eastAsia="仿宋_GB2312" w:cs="仿宋_GB2312"/>
          <w:b/>
          <w:bCs/>
          <w:sz w:val="44"/>
          <w:szCs w:val="44"/>
        </w:rPr>
      </w:pPr>
      <w:r>
        <w:rPr>
          <w:rFonts w:hint="eastAsia" w:ascii="仿宋_GB2312" w:hAnsi="宋体" w:eastAsia="仿宋_GB2312" w:cs="仿宋_GB2312"/>
          <w:b/>
          <w:bCs/>
          <w:sz w:val="44"/>
          <w:szCs w:val="44"/>
        </w:rPr>
        <w:t>20</w:t>
      </w:r>
      <w:r>
        <w:rPr>
          <w:rFonts w:ascii="仿宋_GB2312" w:hAnsi="宋体" w:eastAsia="仿宋_GB2312" w:cs="仿宋_GB2312"/>
          <w:b/>
          <w:bCs/>
          <w:sz w:val="44"/>
          <w:szCs w:val="44"/>
        </w:rPr>
        <w:t>2</w:t>
      </w:r>
      <w:r>
        <w:rPr>
          <w:rFonts w:hint="eastAsia" w:ascii="仿宋_GB2312" w:hAnsi="宋体" w:eastAsia="仿宋_GB2312" w:cs="仿宋_GB2312"/>
          <w:b/>
          <w:bCs/>
          <w:sz w:val="44"/>
          <w:szCs w:val="44"/>
          <w:lang w:val="en-US" w:eastAsia="zh-CN"/>
        </w:rPr>
        <w:t>3</w:t>
      </w:r>
      <w:r>
        <w:rPr>
          <w:rFonts w:hint="eastAsia" w:ascii="仿宋_GB2312" w:hAnsi="宋体" w:eastAsia="仿宋_GB2312" w:cs="仿宋_GB2312"/>
          <w:b/>
          <w:bCs/>
          <w:sz w:val="44"/>
          <w:szCs w:val="44"/>
        </w:rPr>
        <w:t>年度部门整体绩效自评报告</w:t>
      </w:r>
    </w:p>
    <w:p w14:paraId="513CA0CC">
      <w:pPr>
        <w:spacing w:line="600" w:lineRule="exact"/>
        <w:ind w:firstLine="560" w:firstLineChars="200"/>
        <w:rPr>
          <w:rFonts w:ascii="仿宋_GB2312" w:hAnsi="宋体" w:eastAsia="仿宋_GB2312" w:cs="仿宋_GB2312"/>
          <w:sz w:val="28"/>
          <w:szCs w:val="28"/>
        </w:rPr>
      </w:pPr>
    </w:p>
    <w:p w14:paraId="34150E8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隆回县财政局关于开展2023年度部门整体支出绩效自评和县级专项资金支出部门评价工作的通知》（隆财绩〔2024〕4号）文件精神，结合中心学校实际，通过认真总结和反思，现将我单位的整体绩效自评阐述如下：</w:t>
      </w:r>
    </w:p>
    <w:p w14:paraId="00FE2BDC">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ascii="楷体_GB2312" w:hAnsi="仿宋_GB2312" w:eastAsia="楷体_GB2312" w:cs="仿宋_GB2312"/>
          <w:b/>
          <w:bCs/>
          <w:sz w:val="30"/>
          <w:szCs w:val="30"/>
        </w:rPr>
      </w:pPr>
      <w:r>
        <w:rPr>
          <w:rFonts w:hint="eastAsia" w:ascii="楷体_GB2312" w:hAnsi="仿宋_GB2312" w:eastAsia="楷体_GB2312" w:cs="仿宋_GB2312"/>
          <w:b/>
          <w:bCs/>
          <w:sz w:val="30"/>
          <w:szCs w:val="30"/>
        </w:rPr>
        <w:t>一、部门</w:t>
      </w:r>
      <w:r>
        <w:rPr>
          <w:rFonts w:hint="eastAsia" w:ascii="楷体_GB2312" w:hAnsi="仿宋_GB2312" w:eastAsia="楷体_GB2312" w:cs="仿宋_GB2312"/>
          <w:b/>
          <w:bCs/>
          <w:sz w:val="30"/>
          <w:szCs w:val="30"/>
          <w:lang w:eastAsia="zh-CN"/>
        </w:rPr>
        <w:t>、</w:t>
      </w:r>
      <w:r>
        <w:rPr>
          <w:rFonts w:hint="eastAsia" w:ascii="楷体_GB2312" w:hAnsi="仿宋_GB2312" w:eastAsia="楷体_GB2312" w:cs="仿宋_GB2312"/>
          <w:b/>
          <w:bCs/>
          <w:sz w:val="30"/>
          <w:szCs w:val="30"/>
          <w:lang w:val="en-US" w:eastAsia="zh-CN"/>
        </w:rPr>
        <w:t>单位基本情况</w:t>
      </w:r>
    </w:p>
    <w:p w14:paraId="5A8670EA">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楷体_GB2312" w:hAnsi="仿宋_GB2312" w:eastAsia="楷体_GB2312" w:cs="仿宋_GB2312"/>
          <w:b/>
          <w:bCs/>
          <w:sz w:val="30"/>
          <w:szCs w:val="30"/>
          <w:lang w:eastAsia="zh-CN"/>
        </w:rPr>
      </w:pPr>
      <w:r>
        <w:rPr>
          <w:rFonts w:hint="eastAsia" w:ascii="楷体_GB2312" w:hAnsi="仿宋_GB2312" w:eastAsia="楷体_GB2312" w:cs="仿宋_GB2312"/>
          <w:b/>
          <w:bCs/>
          <w:sz w:val="30"/>
          <w:szCs w:val="30"/>
        </w:rPr>
        <w:t>（一）</w:t>
      </w:r>
      <w:r>
        <w:rPr>
          <w:rFonts w:hint="eastAsia" w:ascii="楷体_GB2312" w:hAnsi="仿宋_GB2312" w:eastAsia="楷体_GB2312" w:cs="仿宋_GB2312"/>
          <w:b/>
          <w:bCs/>
          <w:sz w:val="30"/>
          <w:szCs w:val="30"/>
          <w:lang w:eastAsia="zh-CN"/>
        </w:rPr>
        <w:t>部门基本情况</w:t>
      </w:r>
    </w:p>
    <w:p w14:paraId="2C93E39F">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default" w:ascii="仿宋" w:hAnsi="仿宋" w:eastAsia="仿宋" w:cs="仿宋"/>
          <w:sz w:val="28"/>
          <w:szCs w:val="28"/>
          <w:lang w:val="en-US" w:eastAsia="zh-CN"/>
        </w:rPr>
      </w:pPr>
      <w:r>
        <w:rPr>
          <w:rFonts w:hint="eastAsia" w:ascii="楷体_GB2312" w:hAnsi="仿宋_GB2312" w:eastAsia="楷体_GB2312" w:cs="仿宋_GB2312"/>
          <w:b/>
          <w:bCs/>
          <w:sz w:val="30"/>
          <w:szCs w:val="30"/>
          <w:lang w:val="en-US" w:eastAsia="zh-CN"/>
        </w:rPr>
        <w:t>1、</w:t>
      </w:r>
      <w:r>
        <w:rPr>
          <w:rFonts w:hint="eastAsia" w:ascii="仿宋" w:hAnsi="仿宋" w:eastAsia="仿宋" w:cs="仿宋"/>
          <w:b/>
          <w:bCs/>
          <w:sz w:val="30"/>
          <w:szCs w:val="30"/>
          <w:lang w:eastAsia="zh-CN"/>
        </w:rPr>
        <w:t>机构设置情况</w:t>
      </w:r>
      <w:r>
        <w:rPr>
          <w:rFonts w:hint="eastAsia" w:ascii="仿宋" w:hAnsi="仿宋" w:eastAsia="仿宋" w:cs="仿宋"/>
          <w:sz w:val="30"/>
          <w:szCs w:val="30"/>
          <w:lang w:eastAsia="zh-CN"/>
        </w:rPr>
        <w:t>：</w:t>
      </w:r>
      <w:r>
        <w:rPr>
          <w:rFonts w:hint="eastAsia" w:ascii="仿宋" w:hAnsi="仿宋" w:eastAsia="仿宋" w:cs="仿宋"/>
          <w:sz w:val="28"/>
          <w:szCs w:val="28"/>
          <w:lang w:val="en-US" w:eastAsia="zh-CN"/>
        </w:rPr>
        <w:t>鸭田镇中心学校单位内设机构包括：学校党支部、教导室、总务室、政教室、办公室、工会、团支部和少先队。鸭田镇中心学校2023年部门决算构成包括鸭田镇镇中心学校、鸭田镇中学、鸭田镇中心小学、鸭田镇苗田中学、鸭田镇幼儿园5个编制单位。</w:t>
      </w:r>
    </w:p>
    <w:p w14:paraId="06BA1A3A">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sz w:val="28"/>
          <w:szCs w:val="28"/>
          <w:lang w:val="en-US" w:eastAsia="zh-CN"/>
        </w:rPr>
      </w:pPr>
      <w:r>
        <w:rPr>
          <w:rFonts w:hint="eastAsia" w:ascii="楷体_GB2312" w:hAnsi="仿宋_GB2312" w:eastAsia="楷体_GB2312" w:cs="仿宋_GB2312"/>
          <w:b/>
          <w:bCs/>
          <w:sz w:val="30"/>
          <w:szCs w:val="30"/>
          <w:lang w:val="en-US" w:eastAsia="zh-CN"/>
        </w:rPr>
        <w:t>2、人员编制情况：</w:t>
      </w:r>
      <w:r>
        <w:rPr>
          <w:rFonts w:hint="eastAsia" w:ascii="仿宋" w:hAnsi="仿宋" w:eastAsia="仿宋" w:cs="仿宋"/>
          <w:sz w:val="28"/>
          <w:szCs w:val="28"/>
          <w:lang w:val="en-US" w:eastAsia="zh-CN"/>
        </w:rPr>
        <w:t>鸭田镇中心学校单位编制人数为 171人，年末实际人数181人（其中在编教师181人，特岗教师10人），年末中小学学生总人数为2328人，小学生人数为1456人，中学生人数为872人，年末实有遗属补助人数46人。</w:t>
      </w:r>
    </w:p>
    <w:p w14:paraId="0861FB42">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kern w:val="2"/>
          <w:sz w:val="28"/>
          <w:szCs w:val="28"/>
          <w:lang w:val="en-US" w:eastAsia="zh-CN" w:bidi="ar-SA"/>
        </w:rPr>
      </w:pPr>
      <w:r>
        <w:rPr>
          <w:rFonts w:hint="eastAsia" w:ascii="楷体_GB2312" w:hAnsi="仿宋_GB2312" w:eastAsia="楷体_GB2312" w:cs="仿宋_GB2312"/>
          <w:b/>
          <w:bCs/>
          <w:kern w:val="2"/>
          <w:sz w:val="30"/>
          <w:szCs w:val="30"/>
          <w:lang w:val="en-US" w:eastAsia="zh-CN" w:bidi="ar-SA"/>
        </w:rPr>
        <w:t>3、主要职能职责：</w:t>
      </w:r>
      <w:r>
        <w:rPr>
          <w:rFonts w:hint="eastAsia" w:ascii="仿宋" w:hAnsi="仿宋" w:eastAsia="仿宋" w:cs="仿宋"/>
          <w:kern w:val="2"/>
          <w:sz w:val="28"/>
          <w:szCs w:val="28"/>
          <w:lang w:val="en-US" w:eastAsia="zh-CN" w:bidi="ar-SA"/>
        </w:rPr>
        <w:t>（1）.为教育教学提供管理保障，中小学</w:t>
      </w:r>
    </w:p>
    <w:p w14:paraId="032467F8">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和幼儿园教育教学管理，中小学学历教育，办人民满意的教育；（2）.</w:t>
      </w:r>
    </w:p>
    <w:p w14:paraId="32729B13">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研究拟定全镇教育发展策略，贯彻和执行党和国家的教育方针、政策法规；管理和指导学校基础教育工作，确保普及九年义务教育工作成</w:t>
      </w:r>
    </w:p>
    <w:p w14:paraId="39C3F7FE">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果，管理学校教育经费，执行财务管理制度，负责和指导学校教职工的思想政治工作。</w:t>
      </w:r>
    </w:p>
    <w:p w14:paraId="55A28882">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kern w:val="2"/>
          <w:sz w:val="28"/>
          <w:szCs w:val="28"/>
          <w:lang w:val="en-US" w:eastAsia="zh-CN" w:bidi="ar-SA"/>
        </w:rPr>
      </w:pPr>
      <w:r>
        <w:rPr>
          <w:rFonts w:hint="eastAsia" w:ascii="楷体_GB2312" w:hAnsi="仿宋_GB2312" w:eastAsia="楷体_GB2312" w:cs="仿宋_GB2312"/>
          <w:b/>
          <w:bCs/>
          <w:kern w:val="2"/>
          <w:sz w:val="30"/>
          <w:szCs w:val="30"/>
          <w:lang w:val="en-US" w:eastAsia="zh-CN" w:bidi="ar-SA"/>
        </w:rPr>
        <w:t>4、2023年的重点工作：</w:t>
      </w:r>
      <w:r>
        <w:rPr>
          <w:rFonts w:hint="eastAsia" w:ascii="仿宋" w:hAnsi="仿宋" w:eastAsia="仿宋" w:cs="仿宋"/>
          <w:kern w:val="2"/>
          <w:sz w:val="28"/>
          <w:szCs w:val="28"/>
          <w:lang w:val="en-US" w:eastAsia="zh-CN" w:bidi="ar-SA"/>
        </w:rPr>
        <w:t>（1）.做好疫情防控、防溺水安全、交通安全、食品安全、防性侵等综治安全工作；（2）.完成年度教育教学工作任务；（3）.改善学校办学条件，提高师生生活环境；（4）.义务教育均衡发展，教师稳定，质量提高。</w:t>
      </w:r>
    </w:p>
    <w:p w14:paraId="127FE859">
      <w:pPr>
        <w:pStyle w:val="7"/>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default" w:ascii="仿宋" w:hAnsi="仿宋" w:eastAsia="仿宋" w:cs="仿宋"/>
          <w:kern w:val="2"/>
          <w:sz w:val="28"/>
          <w:szCs w:val="28"/>
          <w:lang w:val="en-US" w:eastAsia="zh-CN" w:bidi="ar-SA"/>
        </w:rPr>
      </w:pPr>
      <w:r>
        <w:rPr>
          <w:rFonts w:hint="eastAsia" w:ascii="楷体_GB2312" w:hAnsi="仿宋_GB2312" w:eastAsia="楷体_GB2312" w:cs="仿宋_GB2312"/>
          <w:b/>
          <w:bCs/>
          <w:kern w:val="2"/>
          <w:sz w:val="30"/>
          <w:szCs w:val="30"/>
          <w:lang w:val="en-US" w:eastAsia="zh-CN" w:bidi="ar-SA"/>
        </w:rPr>
        <w:t>绩效目标设定情况：</w:t>
      </w:r>
      <w:r>
        <w:rPr>
          <w:rFonts w:hint="eastAsia" w:ascii="仿宋" w:hAnsi="仿宋" w:eastAsia="仿宋" w:cs="仿宋"/>
          <w:kern w:val="2"/>
          <w:sz w:val="28"/>
          <w:szCs w:val="28"/>
          <w:lang w:val="en-US" w:eastAsia="zh-CN" w:bidi="ar-SA"/>
        </w:rPr>
        <w:t>（1）.正常开展教育教学工作，发展素质教育，抓好师德师风建设；（2）.及时发放教师待遇和学生助学金，及时缴纳社保和公积金；（3）规范财务管理，合理使用公用经费；（4）严格执行中央八项规定，紧缩“三公经费”开支；（5）完成罗子团中学教学楼和校门修建等项目竣工。</w:t>
      </w:r>
    </w:p>
    <w:p w14:paraId="0B3F5497">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楷体_GB2312" w:hAnsi="仿宋_GB2312" w:eastAsia="楷体_GB2312" w:cs="仿宋_GB2312"/>
          <w:b/>
          <w:bCs/>
          <w:kern w:val="2"/>
          <w:sz w:val="30"/>
          <w:szCs w:val="30"/>
          <w:lang w:val="en-US" w:eastAsia="zh-CN" w:bidi="ar-SA"/>
        </w:rPr>
      </w:pPr>
      <w:r>
        <w:rPr>
          <w:rFonts w:hint="eastAsia" w:ascii="楷体_GB2312" w:hAnsi="仿宋_GB2312" w:eastAsia="楷体_GB2312" w:cs="仿宋_GB2312"/>
          <w:b/>
          <w:bCs/>
          <w:kern w:val="2"/>
          <w:sz w:val="30"/>
          <w:szCs w:val="30"/>
          <w:lang w:val="en-US" w:eastAsia="zh-CN" w:bidi="ar-SA"/>
        </w:rPr>
        <w:t>（二）部门整体支出情况</w:t>
      </w:r>
    </w:p>
    <w:p w14:paraId="11B5D21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2023年度决算支出数为2627.85万元。</w:t>
      </w:r>
    </w:p>
    <w:p w14:paraId="5E175842">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ascii="楷体_GB2312" w:hAnsi="仿宋_GB2312" w:eastAsia="楷体_GB2312" w:cs="仿宋_GB2312"/>
          <w:b/>
          <w:bCs/>
          <w:sz w:val="30"/>
          <w:szCs w:val="30"/>
        </w:rPr>
      </w:pPr>
      <w:r>
        <w:rPr>
          <w:rFonts w:hint="eastAsia" w:ascii="楷体_GB2312" w:hAnsi="仿宋_GB2312" w:eastAsia="楷体_GB2312" w:cs="仿宋_GB2312"/>
          <w:b/>
          <w:bCs/>
          <w:sz w:val="30"/>
          <w:szCs w:val="30"/>
        </w:rPr>
        <w:t>二、部门整体支出管理及使用情况</w:t>
      </w:r>
    </w:p>
    <w:p w14:paraId="6C059D88">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楷体_GB2312" w:hAnsi="仿宋_GB2312" w:eastAsia="楷体_GB2312" w:cs="仿宋_GB2312"/>
          <w:b/>
          <w:bCs/>
          <w:kern w:val="2"/>
          <w:sz w:val="30"/>
          <w:szCs w:val="30"/>
          <w:lang w:val="en-US" w:eastAsia="zh-CN" w:bidi="ar-SA"/>
        </w:rPr>
      </w:pPr>
      <w:r>
        <w:rPr>
          <w:rFonts w:hint="eastAsia" w:ascii="楷体_GB2312" w:hAnsi="仿宋_GB2312" w:eastAsia="楷体_GB2312" w:cs="仿宋_GB2312"/>
          <w:b/>
          <w:bCs/>
          <w:kern w:val="2"/>
          <w:sz w:val="30"/>
          <w:szCs w:val="30"/>
          <w:lang w:val="en-US" w:eastAsia="zh-CN" w:bidi="ar-SA"/>
        </w:rPr>
        <w:t>（一）基本支出情况</w:t>
      </w:r>
    </w:p>
    <w:p w14:paraId="7BB5BFA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楷体_GB2312" w:hAnsi="仿宋_GB2312" w:eastAsia="楷体_GB2312" w:cs="仿宋_GB2312"/>
          <w:b/>
          <w:bCs/>
          <w:kern w:val="2"/>
          <w:sz w:val="30"/>
          <w:szCs w:val="30"/>
          <w:lang w:val="en-US" w:eastAsia="zh-CN" w:bidi="ar-SA"/>
        </w:rPr>
      </w:pPr>
      <w:r>
        <w:rPr>
          <w:rFonts w:hint="eastAsia" w:ascii="仿宋" w:hAnsi="仿宋" w:eastAsia="仿宋" w:cs="仿宋"/>
          <w:kern w:val="2"/>
          <w:sz w:val="28"/>
          <w:szCs w:val="28"/>
          <w:lang w:val="en-US" w:eastAsia="zh-CN" w:bidi="ar-SA"/>
        </w:rPr>
        <w:t>2023年度我单位的基本支出决算支出数为2627.85万元，这是为保障单位机构正常运转、完成日常工作任务而发生的各项支出，包括用于基本工资、津贴补贴等人员经费以及办公费、印刷费、水电费及办公设备购置等日常公用经费。</w:t>
      </w:r>
    </w:p>
    <w:p w14:paraId="01183A51">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firstLineChars="200"/>
        <w:textAlignment w:val="auto"/>
        <w:rPr>
          <w:rFonts w:hint="eastAsia" w:ascii="楷体_GB2312" w:hAnsi="仿宋_GB2312" w:eastAsia="楷体_GB2312" w:cs="仿宋_GB2312"/>
          <w:b/>
          <w:bCs/>
          <w:sz w:val="32"/>
          <w:szCs w:val="32"/>
          <w:lang w:eastAsia="zh-CN"/>
        </w:rPr>
      </w:pPr>
      <w:r>
        <w:rPr>
          <w:rFonts w:hint="eastAsia" w:ascii="仿宋" w:hAnsi="仿宋" w:eastAsia="仿宋" w:cs="仿宋"/>
          <w:b/>
          <w:bCs/>
          <w:sz w:val="32"/>
          <w:szCs w:val="32"/>
          <w:lang w:eastAsia="zh-CN"/>
        </w:rPr>
        <w:t>县级专项资金</w:t>
      </w:r>
      <w:r>
        <w:rPr>
          <w:rFonts w:hint="eastAsia" w:ascii="仿宋" w:hAnsi="仿宋" w:eastAsia="仿宋" w:cs="仿宋"/>
          <w:b/>
          <w:bCs/>
          <w:sz w:val="32"/>
          <w:szCs w:val="32"/>
        </w:rPr>
        <w:t>情况</w:t>
      </w:r>
    </w:p>
    <w:p w14:paraId="56AB70F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2023年度我单位项目支出为820万元,这是单位为完成选定行政工作或事业发展目标而发生的支出，包括有关事业发展专项、专项业务费、基本建设支出等。</w:t>
      </w:r>
    </w:p>
    <w:p w14:paraId="481CB70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楷体_GB2312" w:hAnsi="仿宋_GB2312" w:eastAsia="楷体_GB2312" w:cs="仿宋_GB2312"/>
          <w:sz w:val="30"/>
          <w:szCs w:val="30"/>
        </w:rPr>
      </w:pPr>
      <w:r>
        <w:rPr>
          <w:rFonts w:hint="eastAsia" w:ascii="楷体_GB2312" w:hAnsi="仿宋_GB2312" w:eastAsia="楷体_GB2312" w:cs="仿宋_GB2312"/>
          <w:b/>
          <w:bCs/>
          <w:sz w:val="32"/>
          <w:szCs w:val="32"/>
        </w:rPr>
        <w:t>（三）“三公经费</w:t>
      </w:r>
      <w:r>
        <w:rPr>
          <w:rFonts w:hint="eastAsia" w:ascii="楷体_GB2312" w:hAnsi="仿宋_GB2312" w:eastAsia="楷体_GB2312" w:cs="仿宋_GB2312"/>
          <w:b/>
          <w:bCs/>
          <w:sz w:val="30"/>
          <w:szCs w:val="30"/>
        </w:rPr>
        <w:t>情况</w:t>
      </w:r>
    </w:p>
    <w:p w14:paraId="74FD75C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1.因公出国（境）费用：2023年度本单位无因公出国（境）费用；</w:t>
      </w:r>
    </w:p>
    <w:p w14:paraId="5F01D50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2.公务接待费：2023年本单位公务接待费支出0万元；</w:t>
      </w:r>
    </w:p>
    <w:p w14:paraId="008E1C2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3.公务用车购置及运行费：2023年本单位公务用车购置及运行费支出0万元。</w:t>
      </w:r>
    </w:p>
    <w:p w14:paraId="1D7AD718">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三、政府性基金预算支出情况</w:t>
      </w:r>
    </w:p>
    <w:p w14:paraId="555934F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2023年我单位没有政府性基金预算支出情况。</w:t>
      </w:r>
    </w:p>
    <w:p w14:paraId="167F1C53">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国有资本经营预算支出情况</w:t>
      </w:r>
    </w:p>
    <w:p w14:paraId="0B48F91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2023年我单位没有国有资本经营预算支出情况。</w:t>
      </w:r>
    </w:p>
    <w:p w14:paraId="3BA69153">
      <w:pPr>
        <w:pStyle w:val="2"/>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社会保险基金预算支出情况</w:t>
      </w:r>
    </w:p>
    <w:p w14:paraId="1E9372C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2023年我单位没有社会保险基金支出情况。</w:t>
      </w:r>
    </w:p>
    <w:p w14:paraId="3874FC1D">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、部门整体支出绩效情况</w:t>
      </w:r>
    </w:p>
    <w:p w14:paraId="31DA4E7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2023年决算实行绩效目标管理的项目1个，涉及一般公共预算拨款4720.40万元；纳入绩效评价试点的项目0个，涉及到一般公共预算拨款0万元。重点绩效评价结果为优。</w:t>
      </w:r>
    </w:p>
    <w:p w14:paraId="2D0D0A6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楷体_GB2312" w:hAnsi="仿宋_GB2312" w:eastAsia="楷体_GB2312" w:cs="仿宋_GB2312"/>
          <w:b/>
          <w:bCs/>
          <w:sz w:val="32"/>
          <w:szCs w:val="32"/>
        </w:rPr>
      </w:pPr>
      <w:r>
        <w:rPr>
          <w:rFonts w:hint="eastAsia" w:ascii="楷体_GB2312" w:hAnsi="仿宋_GB2312" w:eastAsia="楷体_GB2312" w:cs="仿宋_GB2312"/>
          <w:b/>
          <w:bCs/>
          <w:sz w:val="32"/>
          <w:szCs w:val="32"/>
          <w:lang w:val="en-US" w:eastAsia="zh-CN"/>
        </w:rPr>
        <w:t>七</w:t>
      </w:r>
      <w:r>
        <w:rPr>
          <w:rFonts w:hint="eastAsia" w:ascii="楷体_GB2312" w:hAnsi="仿宋_GB2312" w:eastAsia="楷体_GB2312" w:cs="仿宋_GB2312"/>
          <w:b/>
          <w:bCs/>
          <w:sz w:val="32"/>
          <w:szCs w:val="32"/>
        </w:rPr>
        <w:t>、存在的问题</w:t>
      </w:r>
    </w:p>
    <w:p w14:paraId="3CF3179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1.预算编制工作有待提高。预算编制跟不上学校实际支出，预算编制的合理性需要提高，预算执行力度还要进一步加强。</w:t>
      </w:r>
    </w:p>
    <w:p w14:paraId="7994D46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2.工会经费预算严重不足。</w:t>
      </w:r>
    </w:p>
    <w:p w14:paraId="433D120D">
      <w:pPr>
        <w:spacing w:line="600"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3.残疾人就业保障金财政年初未预算，均为学校公用经费承担。</w:t>
      </w:r>
    </w:p>
    <w:p w14:paraId="1DBE1724">
      <w:pPr>
        <w:spacing w:line="600"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4.代课教师、保安等临聘人员工资经费财政只部分预算，学校承担比例过高。</w:t>
      </w:r>
    </w:p>
    <w:p w14:paraId="310F9E94">
      <w:pPr>
        <w:spacing w:line="600" w:lineRule="exact"/>
        <w:ind w:firstLine="560" w:firstLineChars="200"/>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5.在资金使用方面，预算编制和预算执行存在一定程度的偏离度，影响资金使用的规范性。</w:t>
      </w:r>
    </w:p>
    <w:p w14:paraId="6DB69FE2">
      <w:pPr>
        <w:spacing w:line="600" w:lineRule="exact"/>
        <w:ind w:firstLine="643" w:firstLineChars="200"/>
        <w:rPr>
          <w:rFonts w:ascii="楷体_GB2312" w:hAnsi="仿宋_GB2312" w:eastAsia="楷体_GB2312" w:cs="仿宋_GB2312"/>
          <w:b/>
          <w:bCs/>
          <w:sz w:val="32"/>
          <w:szCs w:val="32"/>
        </w:rPr>
      </w:pPr>
      <w:r>
        <w:rPr>
          <w:rFonts w:hint="eastAsia" w:ascii="楷体_GB2312" w:hAnsi="仿宋_GB2312" w:eastAsia="楷体_GB2312" w:cs="仿宋_GB2312"/>
          <w:b/>
          <w:bCs/>
          <w:sz w:val="32"/>
          <w:szCs w:val="32"/>
          <w:lang w:val="en-US" w:eastAsia="zh-CN"/>
        </w:rPr>
        <w:t>八</w:t>
      </w:r>
      <w:r>
        <w:rPr>
          <w:rFonts w:hint="eastAsia" w:ascii="楷体_GB2312" w:hAnsi="仿宋_GB2312" w:eastAsia="楷体_GB2312" w:cs="仿宋_GB2312"/>
          <w:b/>
          <w:bCs/>
          <w:sz w:val="32"/>
          <w:szCs w:val="32"/>
        </w:rPr>
        <w:t>、改进措施和有关建议</w:t>
      </w:r>
    </w:p>
    <w:p w14:paraId="0326A1C8">
      <w:pPr>
        <w:spacing w:line="600"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1.细化预算编制工作，认真做好预算的编制。进一步加强单位内部机构的预算管理意识，严格按照预算编制的相关制度和要求进行预算编制，进一步提高预算编制的科学性、严谨性和可控性。</w:t>
      </w:r>
    </w:p>
    <w:p w14:paraId="770CD5FD">
      <w:pPr>
        <w:spacing w:line="600"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2.加强财务管理，严格财务审核。加强单位财务管理，在费用报账支付时，按照预算规定的费用项目和用途进行资金使用审核、列报支付、财务核算，杜绝超支现象的发生。</w:t>
      </w:r>
    </w:p>
    <w:p w14:paraId="198E8CE2">
      <w:pPr>
        <w:spacing w:line="600"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3.希望政府部门能落实解决单位的工会经费缺口、残保金全额纳入年初预算、临聘人员全额纳入预算等资金。</w:t>
      </w:r>
    </w:p>
    <w:p w14:paraId="47531BD3">
      <w:pPr>
        <w:spacing w:line="600" w:lineRule="exact"/>
        <w:ind w:firstLine="600" w:firstLineChars="200"/>
        <w:rPr>
          <w:rFonts w:ascii="楷体_GB2312" w:hAnsi="仿宋_GB2312" w:eastAsia="楷体_GB2312" w:cs="仿宋_GB2312"/>
          <w:sz w:val="30"/>
          <w:szCs w:val="30"/>
        </w:rPr>
      </w:pPr>
      <w:r>
        <w:rPr>
          <w:rFonts w:hint="eastAsia" w:ascii="楷体_GB2312" w:hAnsi="仿宋_GB2312" w:eastAsia="楷体_GB2312" w:cs="仿宋_GB2312"/>
          <w:sz w:val="30"/>
          <w:szCs w:val="30"/>
        </w:rPr>
        <w:t xml:space="preserve">   </w:t>
      </w:r>
      <w:r>
        <w:rPr>
          <w:rFonts w:ascii="楷体_GB2312" w:hAnsi="仿宋_GB2312" w:eastAsia="楷体_GB2312" w:cs="仿宋_GB2312"/>
          <w:sz w:val="30"/>
          <w:szCs w:val="30"/>
        </w:rPr>
        <w:tab/>
      </w:r>
      <w:r>
        <w:rPr>
          <w:rFonts w:ascii="楷体_GB2312" w:hAnsi="仿宋_GB2312" w:eastAsia="楷体_GB2312" w:cs="仿宋_GB2312"/>
          <w:sz w:val="30"/>
          <w:szCs w:val="30"/>
        </w:rPr>
        <w:tab/>
      </w:r>
      <w:r>
        <w:rPr>
          <w:rFonts w:ascii="楷体_GB2312" w:hAnsi="仿宋_GB2312" w:eastAsia="楷体_GB2312" w:cs="仿宋_GB2312"/>
          <w:sz w:val="30"/>
          <w:szCs w:val="30"/>
        </w:rPr>
        <w:tab/>
      </w:r>
      <w:r>
        <w:rPr>
          <w:rFonts w:ascii="楷体_GB2312" w:hAnsi="仿宋_GB2312" w:eastAsia="楷体_GB2312" w:cs="仿宋_GB2312"/>
          <w:sz w:val="30"/>
          <w:szCs w:val="30"/>
        </w:rPr>
        <w:tab/>
      </w:r>
      <w:r>
        <w:rPr>
          <w:rFonts w:ascii="楷体_GB2312" w:hAnsi="仿宋_GB2312" w:eastAsia="楷体_GB2312" w:cs="仿宋_GB2312"/>
          <w:sz w:val="30"/>
          <w:szCs w:val="30"/>
        </w:rPr>
        <w:tab/>
      </w:r>
      <w:r>
        <w:rPr>
          <w:rFonts w:ascii="楷体_GB2312" w:hAnsi="仿宋_GB2312" w:eastAsia="楷体_GB2312" w:cs="仿宋_GB2312"/>
          <w:sz w:val="30"/>
          <w:szCs w:val="30"/>
        </w:rPr>
        <w:tab/>
      </w:r>
      <w:r>
        <w:rPr>
          <w:rFonts w:ascii="楷体_GB2312" w:hAnsi="仿宋_GB2312" w:eastAsia="楷体_GB2312" w:cs="仿宋_GB2312"/>
          <w:sz w:val="30"/>
          <w:szCs w:val="30"/>
        </w:rPr>
        <w:tab/>
      </w:r>
      <w:r>
        <w:rPr>
          <w:rFonts w:ascii="楷体_GB2312" w:hAnsi="仿宋_GB2312" w:eastAsia="楷体_GB2312" w:cs="仿宋_GB2312"/>
          <w:sz w:val="30"/>
          <w:szCs w:val="30"/>
        </w:rPr>
        <w:tab/>
      </w:r>
      <w:r>
        <w:rPr>
          <w:rFonts w:ascii="楷体_GB2312" w:hAnsi="仿宋_GB2312" w:eastAsia="楷体_GB2312" w:cs="仿宋_GB2312"/>
          <w:sz w:val="30"/>
          <w:szCs w:val="30"/>
        </w:rPr>
        <w:tab/>
      </w:r>
    </w:p>
    <w:p w14:paraId="6D95DB1C">
      <w:pPr>
        <w:spacing w:line="600" w:lineRule="exact"/>
        <w:jc w:val="right"/>
        <w:rPr>
          <w:rFonts w:ascii="楷体_GB2312" w:hAnsi="仿宋_GB2312" w:eastAsia="楷体_GB2312" w:cs="仿宋_GB2312"/>
          <w:sz w:val="30"/>
          <w:szCs w:val="30"/>
        </w:rPr>
      </w:pPr>
      <w:r>
        <w:rPr>
          <w:rFonts w:hint="eastAsia" w:ascii="楷体_GB2312" w:hAnsi="仿宋_GB2312" w:eastAsia="楷体_GB2312" w:cs="仿宋_GB2312"/>
          <w:sz w:val="30"/>
          <w:szCs w:val="30"/>
        </w:rPr>
        <w:t>隆回县</w:t>
      </w:r>
      <w:r>
        <w:rPr>
          <w:rFonts w:hint="eastAsia" w:ascii="楷体_GB2312" w:hAnsi="仿宋_GB2312" w:eastAsia="楷体_GB2312" w:cs="仿宋_GB2312"/>
          <w:sz w:val="30"/>
          <w:szCs w:val="30"/>
          <w:lang w:val="en-US" w:eastAsia="zh-CN"/>
        </w:rPr>
        <w:t>鸭田</w:t>
      </w:r>
      <w:r>
        <w:rPr>
          <w:rFonts w:hint="eastAsia" w:ascii="楷体_GB2312" w:hAnsi="仿宋_GB2312" w:eastAsia="楷体_GB2312" w:cs="仿宋_GB2312"/>
          <w:sz w:val="30"/>
          <w:szCs w:val="30"/>
        </w:rPr>
        <w:t>镇中心学校</w:t>
      </w:r>
    </w:p>
    <w:p w14:paraId="3A9C53BA">
      <w:pPr>
        <w:spacing w:line="600" w:lineRule="exact"/>
        <w:ind w:firstLine="600" w:firstLineChars="200"/>
      </w:pPr>
      <w:r>
        <w:rPr>
          <w:rFonts w:hint="eastAsia" w:ascii="楷体_GB2312" w:hAnsi="仿宋_GB2312" w:eastAsia="楷体_GB2312" w:cs="仿宋_GB2312"/>
          <w:sz w:val="30"/>
          <w:szCs w:val="30"/>
        </w:rPr>
        <w:t xml:space="preserve">                           </w:t>
      </w:r>
      <w:r>
        <w:rPr>
          <w:rFonts w:ascii="楷体_GB2312" w:hAnsi="仿宋_GB2312" w:eastAsia="楷体_GB2312" w:cs="仿宋_GB2312"/>
          <w:sz w:val="30"/>
          <w:szCs w:val="30"/>
        </w:rPr>
        <w:t xml:space="preserve">     </w:t>
      </w:r>
      <w:r>
        <w:rPr>
          <w:rFonts w:hint="eastAsia" w:ascii="楷体_GB2312" w:hAnsi="仿宋_GB2312" w:eastAsia="楷体_GB2312" w:cs="仿宋_GB2312"/>
          <w:sz w:val="30"/>
          <w:szCs w:val="30"/>
        </w:rPr>
        <w:t xml:space="preserve"> </w:t>
      </w:r>
      <w:r>
        <w:rPr>
          <w:rFonts w:hint="eastAsia" w:ascii="楷体_GB2312" w:hAnsi="仿宋_GB2312" w:eastAsia="楷体_GB2312" w:cs="仿宋_GB2312"/>
          <w:sz w:val="30"/>
          <w:szCs w:val="30"/>
          <w:lang w:val="en-US" w:eastAsia="zh-CN"/>
        </w:rPr>
        <w:t xml:space="preserve">   </w:t>
      </w:r>
      <w:r>
        <w:rPr>
          <w:rFonts w:hint="eastAsia" w:ascii="楷体_GB2312" w:hAnsi="仿宋_GB2312" w:eastAsia="楷体_GB2312" w:cs="仿宋_GB2312"/>
          <w:sz w:val="30"/>
          <w:szCs w:val="30"/>
        </w:rPr>
        <w:t>202</w:t>
      </w:r>
      <w:r>
        <w:rPr>
          <w:rFonts w:hint="eastAsia" w:ascii="楷体_GB2312" w:hAnsi="仿宋_GB2312" w:eastAsia="楷体_GB2312" w:cs="仿宋_GB2312"/>
          <w:sz w:val="30"/>
          <w:szCs w:val="30"/>
          <w:lang w:val="en-US" w:eastAsia="zh-CN"/>
        </w:rPr>
        <w:t>4</w:t>
      </w:r>
      <w:r>
        <w:rPr>
          <w:rFonts w:hint="eastAsia" w:ascii="楷体_GB2312" w:hAnsi="仿宋_GB2312" w:eastAsia="楷体_GB2312" w:cs="仿宋_GB2312"/>
          <w:sz w:val="30"/>
          <w:szCs w:val="30"/>
        </w:rPr>
        <w:t>年4月</w:t>
      </w:r>
      <w:r>
        <w:rPr>
          <w:rFonts w:hint="eastAsia" w:ascii="楷体_GB2312" w:hAnsi="仿宋_GB2312" w:eastAsia="楷体_GB2312" w:cs="仿宋_GB2312"/>
          <w:sz w:val="30"/>
          <w:szCs w:val="30"/>
          <w:lang w:val="en-US" w:eastAsia="zh-CN"/>
        </w:rPr>
        <w:t>28</w:t>
      </w:r>
      <w:r>
        <w:rPr>
          <w:rFonts w:hint="eastAsia" w:ascii="楷体_GB2312" w:hAnsi="仿宋_GB2312" w:eastAsia="楷体_GB2312" w:cs="仿宋_GB2312"/>
          <w:sz w:val="30"/>
          <w:szCs w:val="30"/>
        </w:rPr>
        <w:t>日</w:t>
      </w:r>
    </w:p>
    <w:p w14:paraId="1E7E8F49">
      <w:pPr>
        <w:spacing w:line="560" w:lineRule="exact"/>
        <w:rPr>
          <w:rFonts w:hint="eastAsia" w:ascii="仿宋" w:hAnsi="仿宋" w:eastAsia="仿宋" w:cs="仿宋"/>
          <w:kern w:val="0"/>
          <w:sz w:val="24"/>
          <w:szCs w:val="24"/>
        </w:rPr>
      </w:pPr>
    </w:p>
    <w:p w14:paraId="5813B1EC">
      <w:pPr>
        <w:spacing w:line="560" w:lineRule="exact"/>
        <w:rPr>
          <w:rFonts w:hint="eastAsia" w:ascii="仿宋" w:hAnsi="仿宋" w:eastAsia="仿宋" w:cs="仿宋"/>
          <w:kern w:val="0"/>
          <w:sz w:val="24"/>
          <w:szCs w:val="24"/>
        </w:rPr>
      </w:pPr>
    </w:p>
    <w:p w14:paraId="079EEB13">
      <w:pPr>
        <w:spacing w:line="560" w:lineRule="exact"/>
        <w:rPr>
          <w:rFonts w:hint="eastAsia" w:ascii="仿宋" w:hAnsi="仿宋" w:eastAsia="仿宋" w:cs="仿宋"/>
          <w:kern w:val="0"/>
          <w:sz w:val="32"/>
          <w:szCs w:val="32"/>
        </w:rPr>
      </w:pPr>
    </w:p>
    <w:p w14:paraId="565EDC00">
      <w:pPr>
        <w:spacing w:line="560" w:lineRule="exact"/>
        <w:rPr>
          <w:rFonts w:hint="eastAsia" w:ascii="仿宋" w:hAnsi="仿宋" w:eastAsia="仿宋" w:cs="仿宋"/>
          <w:kern w:val="0"/>
          <w:sz w:val="24"/>
          <w:szCs w:val="24"/>
        </w:rPr>
      </w:pPr>
      <w:r>
        <w:rPr>
          <w:rFonts w:hint="eastAsia" w:ascii="仿宋" w:hAnsi="仿宋" w:eastAsia="仿宋" w:cs="仿宋"/>
          <w:kern w:val="0"/>
          <w:sz w:val="32"/>
          <w:szCs w:val="32"/>
        </w:rPr>
        <w:t>附件</w:t>
      </w:r>
      <w:r>
        <w:rPr>
          <w:rFonts w:hint="eastAsia" w:ascii="仿宋" w:hAnsi="仿宋" w:eastAsia="仿宋" w:cs="仿宋"/>
          <w:kern w:val="0"/>
          <w:sz w:val="32"/>
          <w:szCs w:val="32"/>
          <w:lang w:val="en-US" w:eastAsia="zh-CN"/>
        </w:rPr>
        <w:t>3</w:t>
      </w:r>
    </w:p>
    <w:p w14:paraId="03DF8DE6">
      <w:pPr>
        <w:pStyle w:val="7"/>
        <w:jc w:val="center"/>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部门整体支出绩效评价基础数据表</w:t>
      </w:r>
    </w:p>
    <w:tbl>
      <w:tblPr>
        <w:tblStyle w:val="9"/>
        <w:tblpPr w:leftFromText="180" w:rightFromText="180" w:vertAnchor="text" w:tblpX="399" w:tblpY="3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950"/>
        <w:gridCol w:w="983"/>
        <w:gridCol w:w="1127"/>
        <w:gridCol w:w="972"/>
        <w:gridCol w:w="1017"/>
        <w:gridCol w:w="821"/>
      </w:tblGrid>
      <w:tr w14:paraId="6A12C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0124E7D7">
            <w:pPr>
              <w:pStyle w:val="7"/>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单位名称</w:t>
            </w:r>
          </w:p>
        </w:tc>
        <w:tc>
          <w:tcPr>
            <w:tcW w:w="5870" w:type="dxa"/>
            <w:gridSpan w:val="6"/>
            <w:vAlign w:val="center"/>
          </w:tcPr>
          <w:p w14:paraId="09DF157E">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隆回县鸭田镇中心学校</w:t>
            </w:r>
          </w:p>
        </w:tc>
      </w:tr>
      <w:tr w14:paraId="5D743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Merge w:val="restart"/>
            <w:vAlign w:val="center"/>
          </w:tcPr>
          <w:p w14:paraId="4F4CCC78">
            <w:pPr>
              <w:pStyle w:val="7"/>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财政供养人员情况</w:t>
            </w:r>
          </w:p>
        </w:tc>
        <w:tc>
          <w:tcPr>
            <w:tcW w:w="1933" w:type="dxa"/>
            <w:gridSpan w:val="2"/>
            <w:vAlign w:val="center"/>
          </w:tcPr>
          <w:p w14:paraId="0E387CDD">
            <w:pPr>
              <w:pStyle w:val="7"/>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编制数</w:t>
            </w:r>
          </w:p>
        </w:tc>
        <w:tc>
          <w:tcPr>
            <w:tcW w:w="2099" w:type="dxa"/>
            <w:gridSpan w:val="2"/>
            <w:vAlign w:val="center"/>
          </w:tcPr>
          <w:p w14:paraId="0F021CFC">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2023年实际在职人数</w:t>
            </w:r>
          </w:p>
        </w:tc>
        <w:tc>
          <w:tcPr>
            <w:tcW w:w="1838" w:type="dxa"/>
            <w:gridSpan w:val="2"/>
            <w:vAlign w:val="center"/>
          </w:tcPr>
          <w:p w14:paraId="472B94BF">
            <w:pPr>
              <w:pStyle w:val="7"/>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控制率</w:t>
            </w:r>
          </w:p>
        </w:tc>
      </w:tr>
      <w:tr w14:paraId="6703E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14:paraId="5C03FAC4">
            <w:pPr>
              <w:pStyle w:val="7"/>
              <w:jc w:val="center"/>
              <w:rPr>
                <w:rFonts w:hint="eastAsia" w:ascii="仿宋" w:hAnsi="仿宋" w:eastAsia="仿宋" w:cs="仿宋"/>
                <w:b w:val="0"/>
                <w:bCs w:val="0"/>
                <w:kern w:val="0"/>
                <w:sz w:val="18"/>
                <w:szCs w:val="18"/>
                <w:vertAlign w:val="baseline"/>
                <w:lang w:eastAsia="zh-CN"/>
              </w:rPr>
            </w:pPr>
          </w:p>
        </w:tc>
        <w:tc>
          <w:tcPr>
            <w:tcW w:w="1933" w:type="dxa"/>
            <w:gridSpan w:val="2"/>
            <w:vAlign w:val="center"/>
          </w:tcPr>
          <w:p w14:paraId="77A3C262">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171</w:t>
            </w:r>
          </w:p>
        </w:tc>
        <w:tc>
          <w:tcPr>
            <w:tcW w:w="2099" w:type="dxa"/>
            <w:gridSpan w:val="2"/>
            <w:vAlign w:val="center"/>
          </w:tcPr>
          <w:p w14:paraId="7718494B">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181</w:t>
            </w:r>
          </w:p>
        </w:tc>
        <w:tc>
          <w:tcPr>
            <w:tcW w:w="1838" w:type="dxa"/>
            <w:gridSpan w:val="2"/>
            <w:vAlign w:val="center"/>
          </w:tcPr>
          <w:p w14:paraId="258C3F76">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100%</w:t>
            </w:r>
          </w:p>
        </w:tc>
      </w:tr>
      <w:tr w14:paraId="12CE0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37F77B9B">
            <w:pPr>
              <w:pStyle w:val="7"/>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经费控制情况（万元）</w:t>
            </w:r>
          </w:p>
        </w:tc>
        <w:tc>
          <w:tcPr>
            <w:tcW w:w="1933" w:type="dxa"/>
            <w:gridSpan w:val="2"/>
            <w:vAlign w:val="center"/>
          </w:tcPr>
          <w:p w14:paraId="308CE34E">
            <w:pPr>
              <w:pStyle w:val="7"/>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2022年决算数</w:t>
            </w:r>
          </w:p>
        </w:tc>
        <w:tc>
          <w:tcPr>
            <w:tcW w:w="2099" w:type="dxa"/>
            <w:gridSpan w:val="2"/>
            <w:vAlign w:val="center"/>
          </w:tcPr>
          <w:p w14:paraId="2E9A2956">
            <w:pPr>
              <w:pStyle w:val="7"/>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2023年预算数</w:t>
            </w:r>
          </w:p>
        </w:tc>
        <w:tc>
          <w:tcPr>
            <w:tcW w:w="1838" w:type="dxa"/>
            <w:gridSpan w:val="2"/>
            <w:vAlign w:val="center"/>
          </w:tcPr>
          <w:p w14:paraId="27EE8457">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2023年决算数</w:t>
            </w:r>
          </w:p>
        </w:tc>
      </w:tr>
      <w:tr w14:paraId="416D2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300" w:type="dxa"/>
            <w:vAlign w:val="center"/>
          </w:tcPr>
          <w:p w14:paraId="1AE79720">
            <w:pPr>
              <w:pStyle w:val="7"/>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三公经费：</w:t>
            </w:r>
          </w:p>
        </w:tc>
        <w:tc>
          <w:tcPr>
            <w:tcW w:w="1933" w:type="dxa"/>
            <w:gridSpan w:val="2"/>
            <w:vAlign w:val="center"/>
          </w:tcPr>
          <w:p w14:paraId="35934AC5">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13D83B3A">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43C8BCC9">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14:paraId="10D0F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300" w:type="dxa"/>
            <w:vAlign w:val="center"/>
          </w:tcPr>
          <w:p w14:paraId="116879FD">
            <w:pPr>
              <w:pStyle w:val="7"/>
              <w:numPr>
                <w:ilvl w:val="0"/>
                <w:numId w:val="4"/>
              </w:numPr>
              <w:ind w:left="0" w:leftChars="0" w:firstLine="0" w:firstLineChars="0"/>
              <w:jc w:val="left"/>
              <w:rPr>
                <w:rFonts w:hint="eastAsia"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公务用车购置和维护</w:t>
            </w:r>
          </w:p>
          <w:p w14:paraId="4B1CED8E">
            <w:pPr>
              <w:pStyle w:val="7"/>
              <w:numPr>
                <w:ilvl w:val="0"/>
                <w:numId w:val="0"/>
              </w:numPr>
              <w:ind w:left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经费</w:t>
            </w:r>
          </w:p>
        </w:tc>
        <w:tc>
          <w:tcPr>
            <w:tcW w:w="1933" w:type="dxa"/>
            <w:gridSpan w:val="2"/>
            <w:vAlign w:val="center"/>
          </w:tcPr>
          <w:p w14:paraId="435F93FA">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04049745">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6594F792">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14:paraId="69E4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300" w:type="dxa"/>
            <w:vAlign w:val="center"/>
          </w:tcPr>
          <w:p w14:paraId="4D6F2028">
            <w:pPr>
              <w:pStyle w:val="7"/>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其中：公车购置</w:t>
            </w:r>
          </w:p>
        </w:tc>
        <w:tc>
          <w:tcPr>
            <w:tcW w:w="1933" w:type="dxa"/>
            <w:gridSpan w:val="2"/>
            <w:vAlign w:val="center"/>
          </w:tcPr>
          <w:p w14:paraId="11014DB1">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41A41C3A">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1ED58598">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14:paraId="7D29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14:paraId="03BC878C">
            <w:pPr>
              <w:pStyle w:val="7"/>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公车运行维护</w:t>
            </w:r>
          </w:p>
        </w:tc>
        <w:tc>
          <w:tcPr>
            <w:tcW w:w="1933" w:type="dxa"/>
            <w:gridSpan w:val="2"/>
            <w:vAlign w:val="center"/>
          </w:tcPr>
          <w:p w14:paraId="1D07323A">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38839141">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3DF6753D">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14:paraId="53BDE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2027B489">
            <w:pPr>
              <w:pStyle w:val="7"/>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2、出国经费</w:t>
            </w:r>
          </w:p>
        </w:tc>
        <w:tc>
          <w:tcPr>
            <w:tcW w:w="1933" w:type="dxa"/>
            <w:gridSpan w:val="2"/>
            <w:vAlign w:val="center"/>
          </w:tcPr>
          <w:p w14:paraId="012DA997">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1A7DEE1A">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6C3FC1EA">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14:paraId="566B3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300" w:type="dxa"/>
            <w:vAlign w:val="center"/>
          </w:tcPr>
          <w:p w14:paraId="12C49083">
            <w:pPr>
              <w:pStyle w:val="7"/>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3、公务接待费</w:t>
            </w:r>
          </w:p>
        </w:tc>
        <w:tc>
          <w:tcPr>
            <w:tcW w:w="1933" w:type="dxa"/>
            <w:gridSpan w:val="2"/>
            <w:vAlign w:val="center"/>
          </w:tcPr>
          <w:p w14:paraId="5486E307">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0926080C">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3572BD2D">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14:paraId="3260A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00" w:type="dxa"/>
            <w:vAlign w:val="center"/>
          </w:tcPr>
          <w:p w14:paraId="4250C4C7">
            <w:pPr>
              <w:pStyle w:val="7"/>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县级专项资金：</w:t>
            </w:r>
          </w:p>
        </w:tc>
        <w:tc>
          <w:tcPr>
            <w:tcW w:w="1933" w:type="dxa"/>
            <w:gridSpan w:val="2"/>
            <w:vAlign w:val="center"/>
          </w:tcPr>
          <w:p w14:paraId="0EB36199">
            <w:pPr>
              <w:pStyle w:val="7"/>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5217184D">
            <w:pPr>
              <w:pStyle w:val="7"/>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3EE7370C">
            <w:pPr>
              <w:pStyle w:val="7"/>
              <w:jc w:val="center"/>
              <w:rPr>
                <w:rFonts w:hint="eastAsia" w:ascii="仿宋" w:hAnsi="仿宋" w:eastAsia="仿宋" w:cs="仿宋"/>
                <w:b w:val="0"/>
                <w:bCs w:val="0"/>
                <w:kern w:val="0"/>
                <w:sz w:val="18"/>
                <w:szCs w:val="18"/>
                <w:vertAlign w:val="baseline"/>
                <w:lang w:eastAsia="zh-CN"/>
              </w:rPr>
            </w:pPr>
          </w:p>
        </w:tc>
      </w:tr>
      <w:tr w14:paraId="0784B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14:paraId="3637A0C0">
            <w:pPr>
              <w:pStyle w:val="7"/>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1、业务工作经费</w:t>
            </w:r>
          </w:p>
        </w:tc>
        <w:tc>
          <w:tcPr>
            <w:tcW w:w="1933" w:type="dxa"/>
            <w:gridSpan w:val="2"/>
            <w:vAlign w:val="center"/>
          </w:tcPr>
          <w:p w14:paraId="326D393E">
            <w:pPr>
              <w:pStyle w:val="7"/>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41130140">
            <w:pPr>
              <w:pStyle w:val="7"/>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4AF98432">
            <w:pPr>
              <w:pStyle w:val="7"/>
              <w:jc w:val="center"/>
              <w:rPr>
                <w:rFonts w:hint="eastAsia" w:ascii="仿宋" w:hAnsi="仿宋" w:eastAsia="仿宋" w:cs="仿宋"/>
                <w:b w:val="0"/>
                <w:bCs w:val="0"/>
                <w:kern w:val="0"/>
                <w:sz w:val="18"/>
                <w:szCs w:val="18"/>
                <w:vertAlign w:val="baseline"/>
                <w:lang w:eastAsia="zh-CN"/>
              </w:rPr>
            </w:pPr>
          </w:p>
        </w:tc>
      </w:tr>
      <w:tr w14:paraId="7056F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1AFC80AE">
            <w:pPr>
              <w:pStyle w:val="7"/>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2、运行维护经费</w:t>
            </w:r>
          </w:p>
        </w:tc>
        <w:tc>
          <w:tcPr>
            <w:tcW w:w="1933" w:type="dxa"/>
            <w:gridSpan w:val="2"/>
            <w:vAlign w:val="center"/>
          </w:tcPr>
          <w:p w14:paraId="52059080">
            <w:pPr>
              <w:pStyle w:val="7"/>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6756A5BC">
            <w:pPr>
              <w:pStyle w:val="7"/>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34EF2C4F">
            <w:pPr>
              <w:pStyle w:val="7"/>
              <w:jc w:val="center"/>
              <w:rPr>
                <w:rFonts w:hint="eastAsia" w:ascii="仿宋" w:hAnsi="仿宋" w:eastAsia="仿宋" w:cs="仿宋"/>
                <w:b w:val="0"/>
                <w:bCs w:val="0"/>
                <w:kern w:val="0"/>
                <w:sz w:val="18"/>
                <w:szCs w:val="18"/>
                <w:vertAlign w:val="baseline"/>
                <w:lang w:eastAsia="zh-CN"/>
              </w:rPr>
            </w:pPr>
          </w:p>
        </w:tc>
      </w:tr>
      <w:tr w14:paraId="06D87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300" w:type="dxa"/>
            <w:vAlign w:val="center"/>
          </w:tcPr>
          <w:p w14:paraId="1815FDFC">
            <w:pPr>
              <w:pStyle w:val="7"/>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w:t>
            </w:r>
          </w:p>
        </w:tc>
        <w:tc>
          <w:tcPr>
            <w:tcW w:w="1933" w:type="dxa"/>
            <w:gridSpan w:val="2"/>
            <w:vAlign w:val="center"/>
          </w:tcPr>
          <w:p w14:paraId="23162CBB">
            <w:pPr>
              <w:pStyle w:val="7"/>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79D9901C">
            <w:pPr>
              <w:pStyle w:val="7"/>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14B7D3EE">
            <w:pPr>
              <w:pStyle w:val="7"/>
              <w:jc w:val="center"/>
              <w:rPr>
                <w:rFonts w:hint="eastAsia" w:ascii="仿宋" w:hAnsi="仿宋" w:eastAsia="仿宋" w:cs="仿宋"/>
                <w:b w:val="0"/>
                <w:bCs w:val="0"/>
                <w:kern w:val="0"/>
                <w:sz w:val="18"/>
                <w:szCs w:val="18"/>
                <w:vertAlign w:val="baseline"/>
                <w:lang w:eastAsia="zh-CN"/>
              </w:rPr>
            </w:pPr>
          </w:p>
        </w:tc>
      </w:tr>
      <w:tr w14:paraId="223B9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153494F4">
            <w:pPr>
              <w:pStyle w:val="7"/>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3、县级专项资金（每个专项一行）</w:t>
            </w:r>
          </w:p>
        </w:tc>
        <w:tc>
          <w:tcPr>
            <w:tcW w:w="1933" w:type="dxa"/>
            <w:gridSpan w:val="2"/>
            <w:vAlign w:val="center"/>
          </w:tcPr>
          <w:p w14:paraId="0FCFFFD7">
            <w:pPr>
              <w:pStyle w:val="7"/>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69E9B4A6">
            <w:pPr>
              <w:pStyle w:val="7"/>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388FF100">
            <w:pPr>
              <w:pStyle w:val="7"/>
              <w:jc w:val="center"/>
              <w:rPr>
                <w:rFonts w:hint="eastAsia" w:ascii="仿宋" w:hAnsi="仿宋" w:eastAsia="仿宋" w:cs="仿宋"/>
                <w:b w:val="0"/>
                <w:bCs w:val="0"/>
                <w:kern w:val="0"/>
                <w:sz w:val="18"/>
                <w:szCs w:val="18"/>
                <w:vertAlign w:val="baseline"/>
                <w:lang w:eastAsia="zh-CN"/>
              </w:rPr>
            </w:pPr>
          </w:p>
        </w:tc>
      </w:tr>
      <w:tr w14:paraId="79FEC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300" w:type="dxa"/>
            <w:vAlign w:val="center"/>
          </w:tcPr>
          <w:p w14:paraId="1473D616">
            <w:pPr>
              <w:pStyle w:val="7"/>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w:t>
            </w:r>
          </w:p>
        </w:tc>
        <w:tc>
          <w:tcPr>
            <w:tcW w:w="1933" w:type="dxa"/>
            <w:gridSpan w:val="2"/>
            <w:vAlign w:val="center"/>
          </w:tcPr>
          <w:p w14:paraId="30EC52E4">
            <w:pPr>
              <w:pStyle w:val="7"/>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5FD67C7D">
            <w:pPr>
              <w:pStyle w:val="7"/>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47CD8165">
            <w:pPr>
              <w:pStyle w:val="7"/>
              <w:jc w:val="center"/>
              <w:rPr>
                <w:rFonts w:hint="eastAsia" w:ascii="仿宋" w:hAnsi="仿宋" w:eastAsia="仿宋" w:cs="仿宋"/>
                <w:b w:val="0"/>
                <w:bCs w:val="0"/>
                <w:kern w:val="0"/>
                <w:sz w:val="18"/>
                <w:szCs w:val="18"/>
                <w:vertAlign w:val="baseline"/>
                <w:lang w:eastAsia="zh-CN"/>
              </w:rPr>
            </w:pPr>
          </w:p>
        </w:tc>
      </w:tr>
      <w:tr w14:paraId="63CA6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300" w:type="dxa"/>
            <w:vAlign w:val="center"/>
          </w:tcPr>
          <w:p w14:paraId="3AE9ED5A">
            <w:pPr>
              <w:pStyle w:val="7"/>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公用经费</w:t>
            </w:r>
          </w:p>
        </w:tc>
        <w:tc>
          <w:tcPr>
            <w:tcW w:w="1933" w:type="dxa"/>
            <w:gridSpan w:val="2"/>
            <w:vAlign w:val="center"/>
          </w:tcPr>
          <w:p w14:paraId="7412AFB8">
            <w:pPr>
              <w:keepNext w:val="0"/>
              <w:keepLines w:val="0"/>
              <w:widowControl/>
              <w:suppressLineNumbers w:val="0"/>
              <w:jc w:val="center"/>
              <w:textAlignment w:val="center"/>
              <w:rPr>
                <w:rFonts w:hint="default" w:ascii="仿宋" w:hAnsi="仿宋" w:eastAsia="仿宋" w:cs="仿宋"/>
                <w:b w:val="0"/>
                <w:bCs w:val="0"/>
                <w:kern w:val="0"/>
                <w:sz w:val="18"/>
                <w:szCs w:val="18"/>
                <w:vertAlign w:val="baseline"/>
                <w:lang w:val="en-US" w:eastAsia="zh-CN"/>
              </w:rPr>
            </w:pPr>
            <w:r>
              <w:rPr>
                <w:rFonts w:hint="eastAsia" w:ascii="宋体" w:hAnsi="宋体" w:eastAsia="宋体" w:cs="宋体"/>
                <w:i w:val="0"/>
                <w:iCs w:val="0"/>
                <w:color w:val="000000"/>
                <w:kern w:val="0"/>
                <w:sz w:val="22"/>
                <w:szCs w:val="22"/>
                <w:u w:val="none"/>
                <w:lang w:val="en-US" w:eastAsia="zh-CN" w:bidi="ar"/>
              </w:rPr>
              <w:t>368.93</w:t>
            </w:r>
          </w:p>
        </w:tc>
        <w:tc>
          <w:tcPr>
            <w:tcW w:w="2099" w:type="dxa"/>
            <w:gridSpan w:val="2"/>
            <w:vAlign w:val="center"/>
          </w:tcPr>
          <w:p w14:paraId="502D5092">
            <w:pPr>
              <w:keepNext w:val="0"/>
              <w:keepLines w:val="0"/>
              <w:widowControl/>
              <w:suppressLineNumbers w:val="0"/>
              <w:jc w:val="center"/>
              <w:textAlignment w:val="center"/>
              <w:rPr>
                <w:rFonts w:hint="default" w:ascii="仿宋" w:hAnsi="仿宋" w:eastAsia="仿宋" w:cs="仿宋"/>
                <w:b w:val="0"/>
                <w:bCs w:val="0"/>
                <w:kern w:val="0"/>
                <w:sz w:val="18"/>
                <w:szCs w:val="18"/>
                <w:vertAlign w:val="baseline"/>
                <w:lang w:val="en-US" w:eastAsia="zh-CN"/>
              </w:rPr>
            </w:pPr>
            <w:r>
              <w:rPr>
                <w:rFonts w:hint="eastAsia" w:ascii="宋体" w:hAnsi="宋体" w:eastAsia="宋体" w:cs="宋体"/>
                <w:i w:val="0"/>
                <w:iCs w:val="0"/>
                <w:color w:val="000000"/>
                <w:kern w:val="0"/>
                <w:sz w:val="22"/>
                <w:szCs w:val="22"/>
                <w:u w:val="none"/>
                <w:lang w:val="en-US" w:eastAsia="zh-CN" w:bidi="ar"/>
              </w:rPr>
              <w:t>79.93</w:t>
            </w:r>
          </w:p>
        </w:tc>
        <w:tc>
          <w:tcPr>
            <w:tcW w:w="1838" w:type="dxa"/>
            <w:gridSpan w:val="2"/>
            <w:vAlign w:val="center"/>
          </w:tcPr>
          <w:p w14:paraId="07383983">
            <w:pPr>
              <w:keepNext w:val="0"/>
              <w:keepLines w:val="0"/>
              <w:widowControl/>
              <w:suppressLineNumbers w:val="0"/>
              <w:jc w:val="center"/>
              <w:textAlignment w:val="center"/>
              <w:rPr>
                <w:rFonts w:hint="default" w:ascii="仿宋" w:hAnsi="仿宋" w:eastAsia="仿宋" w:cs="仿宋"/>
                <w:b w:val="0"/>
                <w:bCs w:val="0"/>
                <w:kern w:val="0"/>
                <w:sz w:val="18"/>
                <w:szCs w:val="18"/>
                <w:vertAlign w:val="baseline"/>
                <w:lang w:val="en-US" w:eastAsia="zh-CN"/>
              </w:rPr>
            </w:pPr>
            <w:r>
              <w:rPr>
                <w:rFonts w:hint="eastAsia" w:ascii="宋体" w:hAnsi="宋体" w:eastAsia="宋体" w:cs="宋体"/>
                <w:i w:val="0"/>
                <w:iCs w:val="0"/>
                <w:color w:val="000000"/>
                <w:kern w:val="0"/>
                <w:sz w:val="22"/>
                <w:szCs w:val="22"/>
                <w:u w:val="none"/>
                <w:lang w:val="en-US" w:eastAsia="zh-CN" w:bidi="ar"/>
              </w:rPr>
              <w:t>397.99</w:t>
            </w:r>
          </w:p>
        </w:tc>
      </w:tr>
      <w:tr w14:paraId="7B797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300" w:type="dxa"/>
            <w:vAlign w:val="center"/>
          </w:tcPr>
          <w:p w14:paraId="322BD309">
            <w:pPr>
              <w:pStyle w:val="7"/>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其中：办公经费</w:t>
            </w:r>
          </w:p>
        </w:tc>
        <w:tc>
          <w:tcPr>
            <w:tcW w:w="1933" w:type="dxa"/>
            <w:gridSpan w:val="2"/>
            <w:vAlign w:val="center"/>
          </w:tcPr>
          <w:p w14:paraId="18C48C10">
            <w:pPr>
              <w:keepNext w:val="0"/>
              <w:keepLines w:val="0"/>
              <w:widowControl/>
              <w:suppressLineNumbers w:val="0"/>
              <w:jc w:val="center"/>
              <w:textAlignment w:val="center"/>
              <w:rPr>
                <w:rFonts w:hint="default" w:ascii="仿宋" w:hAnsi="仿宋" w:eastAsia="仿宋" w:cs="仿宋"/>
                <w:b w:val="0"/>
                <w:bCs w:val="0"/>
                <w:kern w:val="0"/>
                <w:sz w:val="18"/>
                <w:szCs w:val="18"/>
                <w:vertAlign w:val="baseline"/>
                <w:lang w:val="en-US" w:eastAsia="zh-CN"/>
              </w:rPr>
            </w:pPr>
            <w:r>
              <w:rPr>
                <w:rFonts w:hint="eastAsia" w:ascii="宋体" w:hAnsi="宋体" w:eastAsia="宋体" w:cs="宋体"/>
                <w:i w:val="0"/>
                <w:iCs w:val="0"/>
                <w:color w:val="000000"/>
                <w:kern w:val="0"/>
                <w:sz w:val="22"/>
                <w:szCs w:val="22"/>
                <w:u w:val="none"/>
                <w:lang w:val="en-US" w:eastAsia="zh-CN" w:bidi="ar"/>
              </w:rPr>
              <w:t>70.91</w:t>
            </w:r>
          </w:p>
        </w:tc>
        <w:tc>
          <w:tcPr>
            <w:tcW w:w="2099" w:type="dxa"/>
            <w:gridSpan w:val="2"/>
            <w:vAlign w:val="center"/>
          </w:tcPr>
          <w:p w14:paraId="719D587F">
            <w:pPr>
              <w:jc w:val="center"/>
              <w:rPr>
                <w:rFonts w:hint="default" w:ascii="仿宋" w:hAnsi="仿宋" w:eastAsia="仿宋" w:cs="仿宋"/>
                <w:b w:val="0"/>
                <w:bCs w:val="0"/>
                <w:kern w:val="0"/>
                <w:sz w:val="18"/>
                <w:szCs w:val="18"/>
                <w:vertAlign w:val="baseline"/>
                <w:lang w:val="en-US" w:eastAsia="zh-CN"/>
              </w:rPr>
            </w:pPr>
          </w:p>
        </w:tc>
        <w:tc>
          <w:tcPr>
            <w:tcW w:w="1838" w:type="dxa"/>
            <w:gridSpan w:val="2"/>
            <w:vAlign w:val="center"/>
          </w:tcPr>
          <w:p w14:paraId="47C0AE53">
            <w:pPr>
              <w:keepNext w:val="0"/>
              <w:keepLines w:val="0"/>
              <w:widowControl/>
              <w:suppressLineNumbers w:val="0"/>
              <w:jc w:val="center"/>
              <w:textAlignment w:val="center"/>
              <w:rPr>
                <w:rFonts w:hint="default" w:ascii="仿宋" w:hAnsi="仿宋" w:eastAsia="仿宋" w:cs="仿宋"/>
                <w:b w:val="0"/>
                <w:bCs w:val="0"/>
                <w:kern w:val="0"/>
                <w:sz w:val="18"/>
                <w:szCs w:val="18"/>
                <w:vertAlign w:val="baseline"/>
                <w:lang w:val="en-US" w:eastAsia="zh-CN"/>
              </w:rPr>
            </w:pPr>
            <w:r>
              <w:rPr>
                <w:rFonts w:hint="eastAsia" w:ascii="宋体" w:hAnsi="宋体" w:eastAsia="宋体" w:cs="宋体"/>
                <w:i w:val="0"/>
                <w:iCs w:val="0"/>
                <w:color w:val="000000"/>
                <w:kern w:val="0"/>
                <w:sz w:val="22"/>
                <w:szCs w:val="22"/>
                <w:u w:val="none"/>
                <w:lang w:val="en-US" w:eastAsia="zh-CN" w:bidi="ar"/>
              </w:rPr>
              <w:t>72.17</w:t>
            </w:r>
          </w:p>
        </w:tc>
      </w:tr>
      <w:tr w14:paraId="083E1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300" w:type="dxa"/>
            <w:vAlign w:val="center"/>
          </w:tcPr>
          <w:p w14:paraId="370C6113">
            <w:pPr>
              <w:pStyle w:val="7"/>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水费、电费、差旅费</w:t>
            </w:r>
          </w:p>
        </w:tc>
        <w:tc>
          <w:tcPr>
            <w:tcW w:w="1933" w:type="dxa"/>
            <w:gridSpan w:val="2"/>
            <w:vAlign w:val="center"/>
          </w:tcPr>
          <w:p w14:paraId="5429C111">
            <w:pPr>
              <w:keepNext w:val="0"/>
              <w:keepLines w:val="0"/>
              <w:widowControl/>
              <w:suppressLineNumbers w:val="0"/>
              <w:jc w:val="center"/>
              <w:textAlignment w:val="center"/>
              <w:rPr>
                <w:rFonts w:hint="default" w:ascii="仿宋" w:hAnsi="仿宋" w:eastAsia="仿宋" w:cs="仿宋"/>
                <w:b w:val="0"/>
                <w:bCs w:val="0"/>
                <w:kern w:val="0"/>
                <w:sz w:val="18"/>
                <w:szCs w:val="18"/>
                <w:vertAlign w:val="baseline"/>
                <w:lang w:val="en-US" w:eastAsia="zh-CN"/>
              </w:rPr>
            </w:pPr>
            <w:r>
              <w:rPr>
                <w:rFonts w:hint="eastAsia" w:ascii="宋体" w:hAnsi="宋体" w:eastAsia="宋体" w:cs="宋体"/>
                <w:i w:val="0"/>
                <w:iCs w:val="0"/>
                <w:color w:val="000000"/>
                <w:kern w:val="0"/>
                <w:sz w:val="22"/>
                <w:szCs w:val="22"/>
                <w:u w:val="none"/>
                <w:lang w:val="en-US" w:eastAsia="zh-CN" w:bidi="ar"/>
              </w:rPr>
              <w:t>42.31</w:t>
            </w:r>
          </w:p>
        </w:tc>
        <w:tc>
          <w:tcPr>
            <w:tcW w:w="2099" w:type="dxa"/>
            <w:gridSpan w:val="2"/>
            <w:vAlign w:val="center"/>
          </w:tcPr>
          <w:p w14:paraId="5680A587">
            <w:pPr>
              <w:jc w:val="center"/>
              <w:rPr>
                <w:rFonts w:hint="default" w:ascii="仿宋" w:hAnsi="仿宋" w:eastAsia="仿宋" w:cs="仿宋"/>
                <w:b w:val="0"/>
                <w:bCs w:val="0"/>
                <w:kern w:val="0"/>
                <w:sz w:val="18"/>
                <w:szCs w:val="18"/>
                <w:vertAlign w:val="baseline"/>
                <w:lang w:val="en-US" w:eastAsia="zh-CN"/>
              </w:rPr>
            </w:pPr>
          </w:p>
        </w:tc>
        <w:tc>
          <w:tcPr>
            <w:tcW w:w="1838" w:type="dxa"/>
            <w:gridSpan w:val="2"/>
            <w:vAlign w:val="center"/>
          </w:tcPr>
          <w:p w14:paraId="76F50DB5">
            <w:pPr>
              <w:keepNext w:val="0"/>
              <w:keepLines w:val="0"/>
              <w:widowControl/>
              <w:suppressLineNumbers w:val="0"/>
              <w:jc w:val="center"/>
              <w:textAlignment w:val="center"/>
              <w:rPr>
                <w:rFonts w:hint="default" w:ascii="仿宋" w:hAnsi="仿宋" w:eastAsia="仿宋" w:cs="仿宋"/>
                <w:b w:val="0"/>
                <w:bCs w:val="0"/>
                <w:kern w:val="0"/>
                <w:sz w:val="18"/>
                <w:szCs w:val="18"/>
                <w:vertAlign w:val="baseline"/>
                <w:lang w:val="en-US" w:eastAsia="zh-CN"/>
              </w:rPr>
            </w:pPr>
            <w:r>
              <w:rPr>
                <w:rFonts w:hint="eastAsia" w:ascii="宋体" w:hAnsi="宋体" w:eastAsia="宋体" w:cs="宋体"/>
                <w:i w:val="0"/>
                <w:iCs w:val="0"/>
                <w:color w:val="000000"/>
                <w:kern w:val="0"/>
                <w:sz w:val="22"/>
                <w:szCs w:val="22"/>
                <w:u w:val="none"/>
                <w:lang w:val="en-US" w:eastAsia="zh-CN" w:bidi="ar"/>
              </w:rPr>
              <w:t>46.96</w:t>
            </w:r>
          </w:p>
        </w:tc>
      </w:tr>
      <w:tr w14:paraId="2AB52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43C65F30">
            <w:pPr>
              <w:pStyle w:val="7"/>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会议费、培训费</w:t>
            </w:r>
          </w:p>
        </w:tc>
        <w:tc>
          <w:tcPr>
            <w:tcW w:w="1933" w:type="dxa"/>
            <w:gridSpan w:val="2"/>
            <w:vAlign w:val="center"/>
          </w:tcPr>
          <w:p w14:paraId="13C0AFC2">
            <w:pPr>
              <w:keepNext w:val="0"/>
              <w:keepLines w:val="0"/>
              <w:widowControl/>
              <w:suppressLineNumbers w:val="0"/>
              <w:jc w:val="center"/>
              <w:textAlignment w:val="center"/>
              <w:rPr>
                <w:rFonts w:hint="default" w:ascii="仿宋" w:hAnsi="仿宋" w:eastAsia="仿宋" w:cs="仿宋"/>
                <w:b w:val="0"/>
                <w:bCs w:val="0"/>
                <w:kern w:val="0"/>
                <w:sz w:val="18"/>
                <w:szCs w:val="18"/>
                <w:vertAlign w:val="baseline"/>
                <w:lang w:val="en-US" w:eastAsia="zh-CN"/>
              </w:rPr>
            </w:pPr>
            <w:r>
              <w:rPr>
                <w:rFonts w:hint="eastAsia" w:ascii="宋体" w:hAnsi="宋体" w:eastAsia="宋体" w:cs="宋体"/>
                <w:i w:val="0"/>
                <w:iCs w:val="0"/>
                <w:color w:val="000000"/>
                <w:kern w:val="0"/>
                <w:sz w:val="22"/>
                <w:szCs w:val="22"/>
                <w:u w:val="none"/>
                <w:lang w:val="en-US" w:eastAsia="zh-CN" w:bidi="ar"/>
              </w:rPr>
              <w:t>22.89</w:t>
            </w:r>
          </w:p>
        </w:tc>
        <w:tc>
          <w:tcPr>
            <w:tcW w:w="2099" w:type="dxa"/>
            <w:gridSpan w:val="2"/>
            <w:vAlign w:val="center"/>
          </w:tcPr>
          <w:p w14:paraId="586E7B84">
            <w:pPr>
              <w:keepNext w:val="0"/>
              <w:keepLines w:val="0"/>
              <w:widowControl/>
              <w:suppressLineNumbers w:val="0"/>
              <w:jc w:val="center"/>
              <w:textAlignment w:val="center"/>
              <w:rPr>
                <w:rFonts w:hint="default" w:ascii="仿宋" w:hAnsi="仿宋" w:eastAsia="仿宋" w:cs="仿宋"/>
                <w:b w:val="0"/>
                <w:bCs w:val="0"/>
                <w:kern w:val="0"/>
                <w:sz w:val="18"/>
                <w:szCs w:val="18"/>
                <w:vertAlign w:val="baseline"/>
                <w:lang w:val="en-US" w:eastAsia="zh-CN"/>
              </w:rPr>
            </w:pPr>
            <w:r>
              <w:rPr>
                <w:rFonts w:hint="eastAsia" w:ascii="宋体" w:hAnsi="宋体" w:eastAsia="宋体" w:cs="宋体"/>
                <w:i w:val="0"/>
                <w:iCs w:val="0"/>
                <w:color w:val="000000"/>
                <w:kern w:val="0"/>
                <w:sz w:val="22"/>
                <w:szCs w:val="22"/>
                <w:u w:val="none"/>
                <w:lang w:val="en-US" w:eastAsia="zh-CN" w:bidi="ar"/>
              </w:rPr>
              <w:t>13.22</w:t>
            </w:r>
          </w:p>
        </w:tc>
        <w:tc>
          <w:tcPr>
            <w:tcW w:w="1838" w:type="dxa"/>
            <w:gridSpan w:val="2"/>
            <w:vAlign w:val="center"/>
          </w:tcPr>
          <w:p w14:paraId="6B4A379A">
            <w:pPr>
              <w:keepNext w:val="0"/>
              <w:keepLines w:val="0"/>
              <w:widowControl/>
              <w:suppressLineNumbers w:val="0"/>
              <w:jc w:val="center"/>
              <w:textAlignment w:val="center"/>
              <w:rPr>
                <w:rFonts w:hint="default" w:ascii="仿宋" w:hAnsi="仿宋" w:eastAsia="仿宋" w:cs="仿宋"/>
                <w:b w:val="0"/>
                <w:bCs w:val="0"/>
                <w:kern w:val="0"/>
                <w:sz w:val="18"/>
                <w:szCs w:val="18"/>
                <w:vertAlign w:val="baseline"/>
                <w:lang w:val="en-US" w:eastAsia="zh-CN"/>
              </w:rPr>
            </w:pPr>
            <w:r>
              <w:rPr>
                <w:rFonts w:hint="eastAsia" w:ascii="宋体" w:hAnsi="宋体" w:eastAsia="宋体" w:cs="宋体"/>
                <w:i w:val="0"/>
                <w:iCs w:val="0"/>
                <w:color w:val="000000"/>
                <w:kern w:val="0"/>
                <w:sz w:val="22"/>
                <w:szCs w:val="22"/>
                <w:u w:val="none"/>
                <w:lang w:val="en-US" w:eastAsia="zh-CN" w:bidi="ar"/>
              </w:rPr>
              <w:t>23.3</w:t>
            </w:r>
          </w:p>
        </w:tc>
      </w:tr>
      <w:tr w14:paraId="0393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300" w:type="dxa"/>
            <w:vAlign w:val="center"/>
          </w:tcPr>
          <w:p w14:paraId="097B6D9C">
            <w:pPr>
              <w:pStyle w:val="7"/>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政府采购金额</w:t>
            </w:r>
          </w:p>
        </w:tc>
        <w:tc>
          <w:tcPr>
            <w:tcW w:w="1933" w:type="dxa"/>
            <w:gridSpan w:val="2"/>
            <w:vAlign w:val="center"/>
          </w:tcPr>
          <w:p w14:paraId="23DECB19">
            <w:pPr>
              <w:pStyle w:val="7"/>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35073E22">
            <w:pPr>
              <w:pStyle w:val="7"/>
              <w:jc w:val="center"/>
              <w:rPr>
                <w:rFonts w:hint="default" w:ascii="仿宋" w:hAnsi="仿宋" w:eastAsia="仿宋" w:cs="仿宋"/>
                <w:b w:val="0"/>
                <w:bCs w:val="0"/>
                <w:kern w:val="0"/>
                <w:sz w:val="18"/>
                <w:szCs w:val="18"/>
                <w:vertAlign w:val="baseline"/>
                <w:lang w:val="en-US" w:eastAsia="zh-CN"/>
              </w:rPr>
            </w:pPr>
          </w:p>
        </w:tc>
        <w:tc>
          <w:tcPr>
            <w:tcW w:w="1838" w:type="dxa"/>
            <w:gridSpan w:val="2"/>
            <w:vAlign w:val="center"/>
          </w:tcPr>
          <w:p w14:paraId="52D248BE">
            <w:pPr>
              <w:pStyle w:val="7"/>
              <w:jc w:val="center"/>
              <w:rPr>
                <w:rFonts w:hint="default" w:ascii="仿宋" w:hAnsi="仿宋" w:eastAsia="仿宋" w:cs="仿宋"/>
                <w:b w:val="0"/>
                <w:bCs w:val="0"/>
                <w:kern w:val="0"/>
                <w:sz w:val="18"/>
                <w:szCs w:val="18"/>
                <w:vertAlign w:val="baseline"/>
                <w:lang w:val="en-US" w:eastAsia="zh-CN"/>
              </w:rPr>
            </w:pPr>
          </w:p>
        </w:tc>
      </w:tr>
      <w:tr w14:paraId="03E9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300" w:type="dxa"/>
            <w:vAlign w:val="center"/>
          </w:tcPr>
          <w:p w14:paraId="3294B852">
            <w:pPr>
              <w:pStyle w:val="7"/>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部门基本支出预算调整</w:t>
            </w:r>
          </w:p>
        </w:tc>
        <w:tc>
          <w:tcPr>
            <w:tcW w:w="1933" w:type="dxa"/>
            <w:gridSpan w:val="2"/>
            <w:vAlign w:val="center"/>
          </w:tcPr>
          <w:p w14:paraId="5FD4A77F">
            <w:pPr>
              <w:pStyle w:val="7"/>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32D94E3D">
            <w:pPr>
              <w:pStyle w:val="7"/>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7C41EF45">
            <w:pPr>
              <w:pStyle w:val="7"/>
              <w:jc w:val="center"/>
              <w:rPr>
                <w:rFonts w:hint="eastAsia" w:ascii="仿宋" w:hAnsi="仿宋" w:eastAsia="仿宋" w:cs="仿宋"/>
                <w:b w:val="0"/>
                <w:bCs w:val="0"/>
                <w:kern w:val="0"/>
                <w:sz w:val="18"/>
                <w:szCs w:val="18"/>
                <w:vertAlign w:val="baseline"/>
                <w:lang w:eastAsia="zh-CN"/>
              </w:rPr>
            </w:pPr>
          </w:p>
        </w:tc>
      </w:tr>
      <w:tr w14:paraId="24DAF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300" w:type="dxa"/>
            <w:vMerge w:val="restart"/>
            <w:vAlign w:val="center"/>
          </w:tcPr>
          <w:p w14:paraId="4AE0C305">
            <w:pPr>
              <w:pStyle w:val="7"/>
              <w:ind w:left="180" w:leftChars="0" w:hanging="180" w:hangingChars="10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楼堂馆所控制情况</w:t>
            </w:r>
            <w:r>
              <w:rPr>
                <w:rFonts w:hint="eastAsia" w:ascii="仿宋" w:hAnsi="仿宋" w:eastAsia="仿宋" w:cs="仿宋"/>
                <w:b w:val="0"/>
                <w:bCs w:val="0"/>
                <w:kern w:val="0"/>
                <w:sz w:val="18"/>
                <w:szCs w:val="18"/>
                <w:vertAlign w:val="baseline"/>
                <w:lang w:val="en-US" w:eastAsia="zh-CN"/>
              </w:rPr>
              <w:t xml:space="preserve"> </w:t>
            </w:r>
            <w:r>
              <w:rPr>
                <w:rFonts w:hint="eastAsia" w:ascii="仿宋" w:hAnsi="仿宋" w:eastAsia="仿宋" w:cs="仿宋"/>
                <w:b w:val="0"/>
                <w:bCs w:val="0"/>
                <w:kern w:val="0"/>
                <w:sz w:val="18"/>
                <w:szCs w:val="18"/>
                <w:vertAlign w:val="baseline"/>
                <w:lang w:eastAsia="zh-CN"/>
              </w:rPr>
              <w:t>（</w:t>
            </w:r>
            <w:r>
              <w:rPr>
                <w:rFonts w:hint="eastAsia" w:ascii="仿宋" w:hAnsi="仿宋" w:eastAsia="仿宋" w:cs="仿宋"/>
                <w:b w:val="0"/>
                <w:bCs w:val="0"/>
                <w:kern w:val="0"/>
                <w:sz w:val="18"/>
                <w:szCs w:val="18"/>
                <w:vertAlign w:val="baseline"/>
                <w:lang w:val="en-US" w:eastAsia="zh-CN"/>
              </w:rPr>
              <w:t>2023年完工项目</w:t>
            </w:r>
            <w:r>
              <w:rPr>
                <w:rFonts w:hint="eastAsia" w:ascii="仿宋" w:hAnsi="仿宋" w:eastAsia="仿宋" w:cs="仿宋"/>
                <w:b w:val="0"/>
                <w:bCs w:val="0"/>
                <w:kern w:val="0"/>
                <w:sz w:val="18"/>
                <w:szCs w:val="18"/>
                <w:vertAlign w:val="baseline"/>
                <w:lang w:eastAsia="zh-CN"/>
              </w:rPr>
              <w:t>）</w:t>
            </w:r>
          </w:p>
        </w:tc>
        <w:tc>
          <w:tcPr>
            <w:tcW w:w="950" w:type="dxa"/>
            <w:vAlign w:val="center"/>
          </w:tcPr>
          <w:p w14:paraId="0A10B206">
            <w:pPr>
              <w:pStyle w:val="7"/>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批复规模（㎡）</w:t>
            </w:r>
          </w:p>
        </w:tc>
        <w:tc>
          <w:tcPr>
            <w:tcW w:w="983" w:type="dxa"/>
            <w:vAlign w:val="center"/>
          </w:tcPr>
          <w:p w14:paraId="0496786C">
            <w:pPr>
              <w:pStyle w:val="7"/>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实际规模（㎡）</w:t>
            </w:r>
          </w:p>
        </w:tc>
        <w:tc>
          <w:tcPr>
            <w:tcW w:w="1127" w:type="dxa"/>
            <w:vAlign w:val="center"/>
          </w:tcPr>
          <w:p w14:paraId="032A2486">
            <w:pPr>
              <w:pStyle w:val="7"/>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规模控制率</w:t>
            </w:r>
          </w:p>
        </w:tc>
        <w:tc>
          <w:tcPr>
            <w:tcW w:w="972" w:type="dxa"/>
            <w:vAlign w:val="center"/>
          </w:tcPr>
          <w:p w14:paraId="48FC1E98">
            <w:pPr>
              <w:pStyle w:val="7"/>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预算投资（万元）</w:t>
            </w:r>
          </w:p>
        </w:tc>
        <w:tc>
          <w:tcPr>
            <w:tcW w:w="1017" w:type="dxa"/>
            <w:vAlign w:val="center"/>
          </w:tcPr>
          <w:p w14:paraId="21A67707">
            <w:pPr>
              <w:pStyle w:val="7"/>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实际投资（万元）</w:t>
            </w:r>
          </w:p>
        </w:tc>
        <w:tc>
          <w:tcPr>
            <w:tcW w:w="821" w:type="dxa"/>
            <w:vAlign w:val="center"/>
          </w:tcPr>
          <w:p w14:paraId="087FA231">
            <w:pPr>
              <w:bidi w:val="0"/>
              <w:jc w:val="center"/>
              <w:rPr>
                <w:rFonts w:hint="eastAsia"/>
                <w:b w:val="0"/>
                <w:bCs w:val="0"/>
                <w:sz w:val="18"/>
                <w:szCs w:val="18"/>
                <w:lang w:eastAsia="zh-CN"/>
              </w:rPr>
            </w:pPr>
            <w:r>
              <w:rPr>
                <w:rFonts w:hint="eastAsia" w:ascii="仿宋" w:hAnsi="仿宋" w:eastAsia="仿宋" w:cs="仿宋"/>
                <w:b w:val="0"/>
                <w:bCs w:val="0"/>
                <w:kern w:val="0"/>
                <w:sz w:val="18"/>
                <w:szCs w:val="18"/>
                <w:vertAlign w:val="baseline"/>
                <w:lang w:val="en-US" w:eastAsia="zh-CN" w:bidi="ar-SA"/>
              </w:rPr>
              <w:t>投资概算控制率</w:t>
            </w:r>
          </w:p>
        </w:tc>
      </w:tr>
      <w:tr w14:paraId="1E7E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14:paraId="3E920AF4">
            <w:pPr>
              <w:pStyle w:val="7"/>
              <w:jc w:val="center"/>
              <w:rPr>
                <w:rFonts w:hint="eastAsia" w:ascii="仿宋" w:hAnsi="仿宋" w:eastAsia="仿宋" w:cs="仿宋"/>
                <w:b w:val="0"/>
                <w:bCs w:val="0"/>
                <w:kern w:val="0"/>
                <w:sz w:val="18"/>
                <w:szCs w:val="18"/>
                <w:vertAlign w:val="baseline"/>
                <w:lang w:eastAsia="zh-CN"/>
              </w:rPr>
            </w:pPr>
          </w:p>
        </w:tc>
        <w:tc>
          <w:tcPr>
            <w:tcW w:w="950" w:type="dxa"/>
            <w:vAlign w:val="center"/>
          </w:tcPr>
          <w:p w14:paraId="0EF019C0">
            <w:pPr>
              <w:pStyle w:val="7"/>
              <w:jc w:val="both"/>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983" w:type="dxa"/>
            <w:vAlign w:val="center"/>
          </w:tcPr>
          <w:p w14:paraId="48B3EF38">
            <w:pPr>
              <w:pStyle w:val="7"/>
              <w:jc w:val="both"/>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127" w:type="dxa"/>
            <w:vAlign w:val="center"/>
          </w:tcPr>
          <w:p w14:paraId="4A73B483">
            <w:pPr>
              <w:pStyle w:val="7"/>
              <w:jc w:val="both"/>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972" w:type="dxa"/>
            <w:vAlign w:val="center"/>
          </w:tcPr>
          <w:p w14:paraId="2FBFCC08">
            <w:pPr>
              <w:pStyle w:val="7"/>
              <w:jc w:val="both"/>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017" w:type="dxa"/>
            <w:vAlign w:val="center"/>
          </w:tcPr>
          <w:p w14:paraId="14179D15">
            <w:pPr>
              <w:pStyle w:val="7"/>
              <w:jc w:val="both"/>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821" w:type="dxa"/>
            <w:vAlign w:val="center"/>
          </w:tcPr>
          <w:p w14:paraId="41023E9B">
            <w:pPr>
              <w:pStyle w:val="7"/>
              <w:jc w:val="both"/>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14:paraId="6CBC4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300" w:type="dxa"/>
            <w:vAlign w:val="center"/>
          </w:tcPr>
          <w:p w14:paraId="4DFB9A7E">
            <w:pPr>
              <w:pStyle w:val="7"/>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厉</w:t>
            </w:r>
            <w:r>
              <w:rPr>
                <w:rFonts w:hint="eastAsia" w:ascii="仿宋" w:hAnsi="仿宋" w:eastAsia="仿宋" w:cs="仿宋"/>
                <w:b w:val="0"/>
                <w:bCs w:val="0"/>
                <w:kern w:val="0"/>
                <w:sz w:val="18"/>
                <w:szCs w:val="18"/>
                <w:vertAlign w:val="baseline"/>
                <w:lang w:eastAsia="zh-CN"/>
              </w:rPr>
              <w:t>行节约保障措施</w:t>
            </w:r>
          </w:p>
        </w:tc>
        <w:tc>
          <w:tcPr>
            <w:tcW w:w="5870" w:type="dxa"/>
            <w:gridSpan w:val="6"/>
            <w:vAlign w:val="center"/>
          </w:tcPr>
          <w:p w14:paraId="35DF6D75">
            <w:pPr>
              <w:pStyle w:val="7"/>
              <w:jc w:val="both"/>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规范财务管理，加强财务监督，加大预算执行力度，支出票据严格审核，执行中央八项规定，严控三公经费，坚持厉行节约原则。</w:t>
            </w:r>
          </w:p>
        </w:tc>
      </w:tr>
    </w:tbl>
    <w:p w14:paraId="72DED82A">
      <w:pPr>
        <w:pStyle w:val="7"/>
        <w:ind w:left="0" w:leftChars="0" w:firstLine="0" w:firstLineChars="0"/>
        <w:jc w:val="both"/>
        <w:rPr>
          <w:rFonts w:hint="eastAsia" w:ascii="仿宋" w:hAnsi="仿宋" w:eastAsia="仿宋" w:cs="仿宋"/>
          <w:b w:val="0"/>
          <w:bCs w:val="0"/>
          <w:kern w:val="0"/>
          <w:sz w:val="30"/>
          <w:szCs w:val="30"/>
          <w:lang w:eastAsia="zh-CN"/>
        </w:rPr>
      </w:pPr>
    </w:p>
    <w:p w14:paraId="1A3CA22E">
      <w:pPr>
        <w:pStyle w:val="7"/>
        <w:ind w:left="0" w:leftChars="0" w:firstLine="480" w:firstLineChars="200"/>
        <w:jc w:val="both"/>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lang w:eastAsia="zh-CN"/>
        </w:rPr>
        <w:t>说明：“县级专项资金”需要填报基本支出以外的所有县级专项资金情况，“公用经费”填报基本支出中的一般商品和服务支出。</w:t>
      </w:r>
    </w:p>
    <w:p w14:paraId="3AD6ABB5">
      <w:pPr>
        <w:pStyle w:val="7"/>
        <w:ind w:left="0" w:leftChars="0" w:firstLine="480" w:firstLineChars="200"/>
        <w:jc w:val="both"/>
        <w:rPr>
          <w:rFonts w:hint="eastAsia" w:ascii="仿宋" w:hAnsi="仿宋" w:eastAsia="仿宋" w:cs="仿宋"/>
          <w:b w:val="0"/>
          <w:bCs w:val="0"/>
          <w:kern w:val="0"/>
          <w:sz w:val="24"/>
          <w:szCs w:val="24"/>
          <w:lang w:eastAsia="zh-CN"/>
        </w:rPr>
      </w:pPr>
    </w:p>
    <w:p w14:paraId="05292ACD">
      <w:pPr>
        <w:pStyle w:val="7"/>
        <w:ind w:left="0" w:leftChars="0" w:firstLine="0" w:firstLineChars="0"/>
        <w:jc w:val="both"/>
        <w:rPr>
          <w:rFonts w:hint="default" w:ascii="仿宋" w:hAnsi="仿宋" w:eastAsia="仿宋" w:cs="仿宋"/>
          <w:b/>
          <w:bCs/>
          <w:kern w:val="0"/>
          <w:sz w:val="21"/>
          <w:szCs w:val="21"/>
          <w:lang w:val="en-US" w:eastAsia="zh-CN"/>
        </w:rPr>
      </w:pPr>
      <w:r>
        <w:rPr>
          <w:rFonts w:hint="eastAsia" w:ascii="仿宋" w:hAnsi="仿宋" w:eastAsia="仿宋" w:cs="仿宋"/>
          <w:b w:val="0"/>
          <w:bCs w:val="0"/>
          <w:kern w:val="0"/>
          <w:sz w:val="21"/>
          <w:szCs w:val="21"/>
          <w:lang w:eastAsia="zh-CN"/>
        </w:rPr>
        <w:t>填表人：</w:t>
      </w:r>
      <w:r>
        <w:rPr>
          <w:rFonts w:hint="eastAsia" w:ascii="仿宋" w:hAnsi="仿宋" w:eastAsia="仿宋" w:cs="仿宋"/>
          <w:b w:val="0"/>
          <w:bCs w:val="0"/>
          <w:kern w:val="0"/>
          <w:sz w:val="21"/>
          <w:szCs w:val="21"/>
          <w:lang w:val="en-US" w:eastAsia="zh-CN"/>
        </w:rPr>
        <w:t>谭稳填报日期：2024.04.28 联系电话：18890498609 单位负责人签字：戴智勇</w:t>
      </w:r>
    </w:p>
    <w:p w14:paraId="7D73428A">
      <w:pPr>
        <w:spacing w:line="640" w:lineRule="exact"/>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14:paraId="239270DC">
      <w:pPr>
        <w:spacing w:line="640" w:lineRule="exact"/>
        <w:ind w:firstLine="800"/>
        <w:jc w:val="center"/>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t>部门整体支出绩效自评表</w:t>
      </w:r>
    </w:p>
    <w:tbl>
      <w:tblPr>
        <w:tblStyle w:val="8"/>
        <w:tblW w:w="8979" w:type="dxa"/>
        <w:jc w:val="center"/>
        <w:tblLayout w:type="fixed"/>
        <w:tblCellMar>
          <w:top w:w="0" w:type="dxa"/>
          <w:left w:w="108" w:type="dxa"/>
          <w:bottom w:w="0" w:type="dxa"/>
          <w:right w:w="108" w:type="dxa"/>
        </w:tblCellMar>
      </w:tblPr>
      <w:tblGrid>
        <w:gridCol w:w="969"/>
        <w:gridCol w:w="969"/>
        <w:gridCol w:w="712"/>
        <w:gridCol w:w="1273"/>
        <w:gridCol w:w="84"/>
        <w:gridCol w:w="1077"/>
        <w:gridCol w:w="1146"/>
        <w:gridCol w:w="636"/>
        <w:gridCol w:w="890"/>
        <w:gridCol w:w="1223"/>
      </w:tblGrid>
      <w:tr w14:paraId="265A44AE">
        <w:tblPrEx>
          <w:tblCellMar>
            <w:top w:w="0" w:type="dxa"/>
            <w:left w:w="108" w:type="dxa"/>
            <w:bottom w:w="0" w:type="dxa"/>
            <w:right w:w="108" w:type="dxa"/>
          </w:tblCellMar>
        </w:tblPrEx>
        <w:trPr>
          <w:trHeight w:val="498" w:hRule="atLeast"/>
          <w:jc w:val="center"/>
        </w:trPr>
        <w:tc>
          <w:tcPr>
            <w:tcW w:w="969" w:type="dxa"/>
            <w:tcBorders>
              <w:top w:val="single" w:color="auto" w:sz="4" w:space="0"/>
              <w:left w:val="single" w:color="auto" w:sz="4" w:space="0"/>
              <w:bottom w:val="single" w:color="auto" w:sz="4" w:space="0"/>
              <w:right w:val="single" w:color="auto" w:sz="4" w:space="0"/>
            </w:tcBorders>
            <w:noWrap w:val="0"/>
            <w:vAlign w:val="center"/>
          </w:tcPr>
          <w:p w14:paraId="7EBF266A">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预算单位名称</w:t>
            </w:r>
          </w:p>
        </w:tc>
        <w:tc>
          <w:tcPr>
            <w:tcW w:w="8010" w:type="dxa"/>
            <w:gridSpan w:val="9"/>
            <w:tcBorders>
              <w:top w:val="single" w:color="auto" w:sz="4" w:space="0"/>
              <w:left w:val="nil"/>
              <w:bottom w:val="single" w:color="auto" w:sz="4" w:space="0"/>
              <w:right w:val="single" w:color="auto" w:sz="4" w:space="0"/>
            </w:tcBorders>
            <w:noWrap w:val="0"/>
            <w:vAlign w:val="center"/>
          </w:tcPr>
          <w:p w14:paraId="56619987">
            <w:pPr>
              <w:spacing w:line="240" w:lineRule="exact"/>
              <w:ind w:firstLine="360"/>
              <w:jc w:val="center"/>
              <w:rPr>
                <w:rFonts w:eastAsia="仿宋_GB2312"/>
                <w:color w:val="000000"/>
                <w:kern w:val="0"/>
                <w:sz w:val="18"/>
                <w:szCs w:val="18"/>
              </w:rPr>
            </w:pPr>
            <w:r>
              <w:rPr>
                <w:rFonts w:hint="eastAsia" w:ascii="楷体" w:hAnsi="楷体" w:eastAsia="楷体" w:cs="楷体"/>
                <w:szCs w:val="21"/>
                <w:lang w:val="en-US" w:eastAsia="zh-CN"/>
              </w:rPr>
              <w:t>隆回县鸭田镇中心学校</w:t>
            </w:r>
            <w:r>
              <w:rPr>
                <w:rFonts w:eastAsia="仿宋_GB2312"/>
                <w:color w:val="000000"/>
                <w:kern w:val="0"/>
                <w:sz w:val="18"/>
                <w:szCs w:val="18"/>
              </w:rPr>
              <w:t>　</w:t>
            </w:r>
          </w:p>
        </w:tc>
      </w:tr>
      <w:tr w14:paraId="67070EB5">
        <w:tblPrEx>
          <w:tblCellMar>
            <w:top w:w="0" w:type="dxa"/>
            <w:left w:w="108" w:type="dxa"/>
            <w:bottom w:w="0" w:type="dxa"/>
            <w:right w:w="108" w:type="dxa"/>
          </w:tblCellMar>
        </w:tblPrEx>
        <w:trPr>
          <w:trHeight w:val="254" w:hRule="atLeast"/>
          <w:jc w:val="center"/>
        </w:trPr>
        <w:tc>
          <w:tcPr>
            <w:tcW w:w="969" w:type="dxa"/>
            <w:vMerge w:val="restart"/>
            <w:tcBorders>
              <w:top w:val="nil"/>
              <w:left w:val="single" w:color="auto" w:sz="4" w:space="0"/>
              <w:right w:val="single" w:color="auto" w:sz="4" w:space="0"/>
            </w:tcBorders>
            <w:noWrap w:val="0"/>
            <w:vAlign w:val="center"/>
          </w:tcPr>
          <w:p w14:paraId="28D6C14C">
            <w:pPr>
              <w:spacing w:line="240" w:lineRule="exact"/>
              <w:ind w:firstLine="0" w:firstLineChars="0"/>
              <w:rPr>
                <w:rFonts w:eastAsia="仿宋_GB2312"/>
                <w:color w:val="000000"/>
                <w:kern w:val="0"/>
                <w:sz w:val="18"/>
                <w:szCs w:val="18"/>
              </w:rPr>
            </w:pPr>
            <w:r>
              <w:rPr>
                <w:rFonts w:eastAsia="仿宋_GB2312"/>
                <w:color w:val="000000"/>
                <w:kern w:val="0"/>
                <w:sz w:val="18"/>
                <w:szCs w:val="18"/>
              </w:rPr>
              <w:t>年度预</w:t>
            </w:r>
          </w:p>
          <w:p w14:paraId="17CEB076">
            <w:pPr>
              <w:spacing w:line="240" w:lineRule="exact"/>
              <w:ind w:firstLine="0" w:firstLineChars="0"/>
              <w:rPr>
                <w:rFonts w:eastAsia="仿宋_GB2312"/>
                <w:color w:val="000000"/>
                <w:kern w:val="0"/>
                <w:sz w:val="18"/>
                <w:szCs w:val="18"/>
              </w:rPr>
            </w:pPr>
            <w:r>
              <w:rPr>
                <w:rFonts w:eastAsia="仿宋_GB2312"/>
                <w:color w:val="000000"/>
                <w:kern w:val="0"/>
                <w:sz w:val="18"/>
                <w:szCs w:val="18"/>
              </w:rPr>
              <w:t>算申请</w:t>
            </w:r>
            <w:r>
              <w:rPr>
                <w:rFonts w:eastAsia="仿宋_GB2312"/>
                <w:color w:val="000000"/>
                <w:kern w:val="0"/>
                <w:sz w:val="18"/>
                <w:szCs w:val="18"/>
              </w:rPr>
              <w:br w:type="textWrapping"/>
            </w:r>
            <w:r>
              <w:rPr>
                <w:rFonts w:eastAsia="仿宋_GB2312"/>
                <w:color w:val="000000"/>
                <w:kern w:val="0"/>
                <w:sz w:val="18"/>
                <w:szCs w:val="18"/>
              </w:rPr>
              <w:t>（万元）</w:t>
            </w:r>
          </w:p>
        </w:tc>
        <w:tc>
          <w:tcPr>
            <w:tcW w:w="1681" w:type="dxa"/>
            <w:gridSpan w:val="2"/>
            <w:tcBorders>
              <w:top w:val="nil"/>
              <w:left w:val="nil"/>
              <w:bottom w:val="single" w:color="auto" w:sz="4" w:space="0"/>
              <w:right w:val="single" w:color="auto" w:sz="4" w:space="0"/>
            </w:tcBorders>
            <w:noWrap w:val="0"/>
            <w:vAlign w:val="center"/>
          </w:tcPr>
          <w:p w14:paraId="19892FCB">
            <w:pPr>
              <w:spacing w:line="240" w:lineRule="exact"/>
              <w:ind w:firstLine="360"/>
              <w:jc w:val="center"/>
              <w:rPr>
                <w:rFonts w:eastAsia="仿宋_GB2312"/>
                <w:sz w:val="18"/>
                <w:szCs w:val="18"/>
              </w:rPr>
            </w:pPr>
          </w:p>
        </w:tc>
        <w:tc>
          <w:tcPr>
            <w:tcW w:w="1273" w:type="dxa"/>
            <w:tcBorders>
              <w:top w:val="nil"/>
              <w:left w:val="nil"/>
              <w:bottom w:val="single" w:color="auto" w:sz="4" w:space="0"/>
              <w:right w:val="single" w:color="auto" w:sz="4" w:space="0"/>
            </w:tcBorders>
            <w:noWrap w:val="0"/>
            <w:vAlign w:val="center"/>
          </w:tcPr>
          <w:p w14:paraId="48C2D404">
            <w:pPr>
              <w:spacing w:line="240" w:lineRule="exact"/>
              <w:ind w:firstLine="0" w:firstLineChars="0"/>
              <w:rPr>
                <w:rFonts w:eastAsia="仿宋_GB2312"/>
                <w:sz w:val="18"/>
                <w:szCs w:val="18"/>
              </w:rPr>
            </w:pPr>
            <w:r>
              <w:rPr>
                <w:rFonts w:eastAsia="仿宋_GB2312"/>
                <w:sz w:val="18"/>
                <w:szCs w:val="18"/>
              </w:rPr>
              <w:t>年初预算数</w:t>
            </w:r>
          </w:p>
        </w:tc>
        <w:tc>
          <w:tcPr>
            <w:tcW w:w="1161" w:type="dxa"/>
            <w:gridSpan w:val="2"/>
            <w:tcBorders>
              <w:top w:val="nil"/>
              <w:left w:val="nil"/>
              <w:bottom w:val="single" w:color="auto" w:sz="4" w:space="0"/>
              <w:right w:val="single" w:color="auto" w:sz="4" w:space="0"/>
            </w:tcBorders>
            <w:noWrap w:val="0"/>
            <w:vAlign w:val="center"/>
          </w:tcPr>
          <w:p w14:paraId="2AF7B074">
            <w:pPr>
              <w:spacing w:line="240" w:lineRule="exact"/>
              <w:ind w:firstLine="0" w:firstLineChars="0"/>
              <w:rPr>
                <w:rFonts w:eastAsia="仿宋_GB2312"/>
                <w:sz w:val="18"/>
                <w:szCs w:val="18"/>
              </w:rPr>
            </w:pPr>
            <w:r>
              <w:rPr>
                <w:rFonts w:eastAsia="仿宋_GB2312"/>
                <w:sz w:val="18"/>
                <w:szCs w:val="18"/>
              </w:rPr>
              <w:t>全年预算数</w:t>
            </w:r>
          </w:p>
        </w:tc>
        <w:tc>
          <w:tcPr>
            <w:tcW w:w="1146" w:type="dxa"/>
            <w:tcBorders>
              <w:top w:val="nil"/>
              <w:left w:val="nil"/>
              <w:bottom w:val="single" w:color="auto" w:sz="4" w:space="0"/>
              <w:right w:val="single" w:color="auto" w:sz="4" w:space="0"/>
            </w:tcBorders>
            <w:noWrap w:val="0"/>
            <w:vAlign w:val="center"/>
          </w:tcPr>
          <w:p w14:paraId="29CAB61F">
            <w:pPr>
              <w:spacing w:line="240" w:lineRule="exact"/>
              <w:ind w:firstLine="0" w:firstLineChars="0"/>
              <w:rPr>
                <w:rFonts w:eastAsia="仿宋_GB2312"/>
                <w:sz w:val="18"/>
                <w:szCs w:val="18"/>
              </w:rPr>
            </w:pPr>
            <w:r>
              <w:rPr>
                <w:rFonts w:eastAsia="仿宋_GB2312"/>
                <w:sz w:val="18"/>
                <w:szCs w:val="18"/>
              </w:rPr>
              <w:t>全年执行数</w:t>
            </w:r>
          </w:p>
        </w:tc>
        <w:tc>
          <w:tcPr>
            <w:tcW w:w="636" w:type="dxa"/>
            <w:tcBorders>
              <w:top w:val="nil"/>
              <w:left w:val="nil"/>
              <w:bottom w:val="single" w:color="auto" w:sz="4" w:space="0"/>
              <w:right w:val="single" w:color="auto" w:sz="4" w:space="0"/>
            </w:tcBorders>
            <w:noWrap w:val="0"/>
            <w:vAlign w:val="center"/>
          </w:tcPr>
          <w:p w14:paraId="738C6330">
            <w:pPr>
              <w:spacing w:line="240" w:lineRule="exact"/>
              <w:ind w:firstLine="0" w:firstLineChars="0"/>
              <w:rPr>
                <w:rFonts w:eastAsia="仿宋_GB2312"/>
                <w:sz w:val="18"/>
                <w:szCs w:val="18"/>
              </w:rPr>
            </w:pPr>
            <w:r>
              <w:rPr>
                <w:rFonts w:eastAsia="仿宋_GB2312"/>
                <w:sz w:val="18"/>
                <w:szCs w:val="18"/>
              </w:rPr>
              <w:t>分值</w:t>
            </w:r>
          </w:p>
        </w:tc>
        <w:tc>
          <w:tcPr>
            <w:tcW w:w="890" w:type="dxa"/>
            <w:tcBorders>
              <w:top w:val="nil"/>
              <w:left w:val="nil"/>
              <w:bottom w:val="single" w:color="auto" w:sz="4" w:space="0"/>
              <w:right w:val="single" w:color="auto" w:sz="4" w:space="0"/>
            </w:tcBorders>
            <w:noWrap w:val="0"/>
            <w:vAlign w:val="center"/>
          </w:tcPr>
          <w:p w14:paraId="0C8076F1">
            <w:pPr>
              <w:spacing w:line="240" w:lineRule="exact"/>
              <w:ind w:firstLine="0" w:firstLineChars="0"/>
              <w:rPr>
                <w:rFonts w:eastAsia="仿宋_GB2312"/>
                <w:sz w:val="18"/>
                <w:szCs w:val="18"/>
              </w:rPr>
            </w:pPr>
            <w:r>
              <w:rPr>
                <w:rFonts w:eastAsia="仿宋_GB2312"/>
                <w:sz w:val="18"/>
                <w:szCs w:val="18"/>
              </w:rPr>
              <w:t>执行率</w:t>
            </w:r>
          </w:p>
        </w:tc>
        <w:tc>
          <w:tcPr>
            <w:tcW w:w="1223" w:type="dxa"/>
            <w:tcBorders>
              <w:top w:val="nil"/>
              <w:left w:val="nil"/>
              <w:bottom w:val="single" w:color="auto" w:sz="4" w:space="0"/>
              <w:right w:val="single" w:color="auto" w:sz="4" w:space="0"/>
            </w:tcBorders>
            <w:noWrap w:val="0"/>
            <w:vAlign w:val="center"/>
          </w:tcPr>
          <w:p w14:paraId="65142940">
            <w:pPr>
              <w:spacing w:line="240" w:lineRule="exact"/>
              <w:ind w:firstLine="0" w:firstLineChars="0"/>
              <w:jc w:val="center"/>
              <w:rPr>
                <w:rFonts w:eastAsia="仿宋_GB2312"/>
                <w:sz w:val="18"/>
                <w:szCs w:val="18"/>
              </w:rPr>
            </w:pPr>
            <w:r>
              <w:rPr>
                <w:rFonts w:eastAsia="仿宋_GB2312"/>
                <w:sz w:val="18"/>
                <w:szCs w:val="18"/>
              </w:rPr>
              <w:t>得分</w:t>
            </w:r>
          </w:p>
        </w:tc>
      </w:tr>
      <w:tr w14:paraId="40233904">
        <w:tblPrEx>
          <w:tblCellMar>
            <w:top w:w="0" w:type="dxa"/>
            <w:left w:w="108" w:type="dxa"/>
            <w:bottom w:w="0" w:type="dxa"/>
            <w:right w:w="108" w:type="dxa"/>
          </w:tblCellMar>
        </w:tblPrEx>
        <w:trPr>
          <w:trHeight w:val="231" w:hRule="atLeast"/>
          <w:jc w:val="center"/>
        </w:trPr>
        <w:tc>
          <w:tcPr>
            <w:tcW w:w="969" w:type="dxa"/>
            <w:vMerge w:val="continue"/>
            <w:tcBorders>
              <w:top w:val="nil"/>
              <w:left w:val="single" w:color="auto" w:sz="4" w:space="0"/>
              <w:right w:val="single" w:color="auto" w:sz="4" w:space="0"/>
            </w:tcBorders>
            <w:noWrap w:val="0"/>
            <w:vAlign w:val="center"/>
          </w:tcPr>
          <w:p w14:paraId="0902B78D">
            <w:pPr>
              <w:spacing w:line="240" w:lineRule="exact"/>
              <w:ind w:firstLine="360"/>
              <w:jc w:val="center"/>
              <w:rPr>
                <w:rFonts w:eastAsia="仿宋_GB2312"/>
                <w:color w:val="000000"/>
                <w:kern w:val="0"/>
                <w:sz w:val="18"/>
                <w:szCs w:val="18"/>
              </w:rPr>
            </w:pPr>
          </w:p>
        </w:tc>
        <w:tc>
          <w:tcPr>
            <w:tcW w:w="1681" w:type="dxa"/>
            <w:gridSpan w:val="2"/>
            <w:tcBorders>
              <w:top w:val="nil"/>
              <w:left w:val="nil"/>
              <w:bottom w:val="single" w:color="auto" w:sz="4" w:space="0"/>
              <w:right w:val="single" w:color="auto" w:sz="4" w:space="0"/>
            </w:tcBorders>
            <w:noWrap w:val="0"/>
            <w:vAlign w:val="center"/>
          </w:tcPr>
          <w:p w14:paraId="16393081">
            <w:pPr>
              <w:spacing w:line="240" w:lineRule="exact"/>
              <w:ind w:firstLine="0" w:firstLineChars="0"/>
              <w:rPr>
                <w:rFonts w:eastAsia="仿宋_GB2312"/>
                <w:sz w:val="18"/>
                <w:szCs w:val="18"/>
              </w:rPr>
            </w:pPr>
            <w:r>
              <w:rPr>
                <w:rFonts w:eastAsia="仿宋_GB2312"/>
                <w:color w:val="000000"/>
                <w:kern w:val="0"/>
                <w:sz w:val="18"/>
                <w:szCs w:val="18"/>
              </w:rPr>
              <w:t>年度资金总额</w:t>
            </w:r>
          </w:p>
        </w:tc>
        <w:tc>
          <w:tcPr>
            <w:tcW w:w="1273" w:type="dxa"/>
            <w:tcBorders>
              <w:top w:val="nil"/>
              <w:left w:val="nil"/>
              <w:bottom w:val="single" w:color="auto" w:sz="4" w:space="0"/>
              <w:right w:val="single" w:color="auto" w:sz="4" w:space="0"/>
            </w:tcBorders>
            <w:noWrap w:val="0"/>
            <w:vAlign w:val="center"/>
          </w:tcPr>
          <w:p w14:paraId="77B1DE59">
            <w:pPr>
              <w:spacing w:line="240" w:lineRule="exact"/>
              <w:jc w:val="center"/>
              <w:rPr>
                <w:rFonts w:hint="default" w:eastAsia="仿宋_GB2312"/>
                <w:sz w:val="18"/>
                <w:szCs w:val="18"/>
                <w:lang w:val="en-US" w:eastAsia="zh-CN"/>
              </w:rPr>
            </w:pPr>
            <w:r>
              <w:rPr>
                <w:rFonts w:hint="eastAsia" w:eastAsia="仿宋_GB2312"/>
                <w:sz w:val="18"/>
                <w:szCs w:val="18"/>
                <w:lang w:val="en-US" w:eastAsia="zh-CN"/>
              </w:rPr>
              <w:t>2637.85</w:t>
            </w:r>
          </w:p>
        </w:tc>
        <w:tc>
          <w:tcPr>
            <w:tcW w:w="1161" w:type="dxa"/>
            <w:gridSpan w:val="2"/>
            <w:tcBorders>
              <w:top w:val="nil"/>
              <w:left w:val="nil"/>
              <w:bottom w:val="single" w:color="auto" w:sz="4" w:space="0"/>
              <w:right w:val="single" w:color="auto" w:sz="4" w:space="0"/>
            </w:tcBorders>
            <w:noWrap w:val="0"/>
            <w:vAlign w:val="center"/>
          </w:tcPr>
          <w:p w14:paraId="6AEA506B">
            <w:pPr>
              <w:spacing w:line="240" w:lineRule="exact"/>
              <w:jc w:val="center"/>
              <w:rPr>
                <w:rFonts w:hint="default" w:eastAsia="仿宋_GB2312"/>
                <w:sz w:val="18"/>
                <w:szCs w:val="18"/>
                <w:lang w:val="en-US" w:eastAsia="zh-CN"/>
              </w:rPr>
            </w:pPr>
            <w:r>
              <w:rPr>
                <w:rFonts w:hint="eastAsia" w:eastAsia="仿宋_GB2312"/>
                <w:sz w:val="18"/>
                <w:szCs w:val="18"/>
                <w:lang w:val="en-US" w:eastAsia="zh-CN"/>
              </w:rPr>
              <w:t>3017.93</w:t>
            </w:r>
          </w:p>
        </w:tc>
        <w:tc>
          <w:tcPr>
            <w:tcW w:w="1146" w:type="dxa"/>
            <w:tcBorders>
              <w:top w:val="nil"/>
              <w:left w:val="nil"/>
              <w:bottom w:val="single" w:color="auto" w:sz="4" w:space="0"/>
              <w:right w:val="single" w:color="auto" w:sz="4" w:space="0"/>
            </w:tcBorders>
            <w:noWrap w:val="0"/>
            <w:vAlign w:val="center"/>
          </w:tcPr>
          <w:p w14:paraId="5578DF84">
            <w:pPr>
              <w:spacing w:line="240" w:lineRule="exact"/>
              <w:jc w:val="center"/>
              <w:rPr>
                <w:rFonts w:hint="default" w:eastAsia="仿宋_GB2312"/>
                <w:sz w:val="18"/>
                <w:szCs w:val="18"/>
                <w:lang w:val="en-US" w:eastAsia="zh-CN"/>
              </w:rPr>
            </w:pPr>
            <w:r>
              <w:rPr>
                <w:rFonts w:hint="eastAsia" w:eastAsia="仿宋_GB2312"/>
                <w:sz w:val="18"/>
                <w:szCs w:val="18"/>
                <w:lang w:val="en-US" w:eastAsia="zh-CN"/>
              </w:rPr>
              <w:t>3017.93</w:t>
            </w:r>
          </w:p>
        </w:tc>
        <w:tc>
          <w:tcPr>
            <w:tcW w:w="636" w:type="dxa"/>
            <w:tcBorders>
              <w:top w:val="nil"/>
              <w:left w:val="nil"/>
              <w:bottom w:val="single" w:color="auto" w:sz="4" w:space="0"/>
              <w:right w:val="single" w:color="auto" w:sz="4" w:space="0"/>
            </w:tcBorders>
            <w:noWrap w:val="0"/>
            <w:vAlign w:val="center"/>
          </w:tcPr>
          <w:p w14:paraId="0461421A">
            <w:pPr>
              <w:spacing w:line="240" w:lineRule="exact"/>
              <w:ind w:firstLine="0" w:firstLineChars="0"/>
              <w:jc w:val="center"/>
              <w:rPr>
                <w:rFonts w:eastAsia="仿宋_GB2312"/>
                <w:sz w:val="18"/>
                <w:szCs w:val="18"/>
              </w:rPr>
            </w:pPr>
            <w:r>
              <w:rPr>
                <w:rFonts w:eastAsia="仿宋_GB2312"/>
                <w:sz w:val="18"/>
                <w:szCs w:val="18"/>
              </w:rPr>
              <w:t>10</w:t>
            </w:r>
          </w:p>
        </w:tc>
        <w:tc>
          <w:tcPr>
            <w:tcW w:w="890" w:type="dxa"/>
            <w:tcBorders>
              <w:top w:val="nil"/>
              <w:left w:val="nil"/>
              <w:bottom w:val="single" w:color="auto" w:sz="4" w:space="0"/>
              <w:right w:val="single" w:color="auto" w:sz="4" w:space="0"/>
            </w:tcBorders>
            <w:noWrap w:val="0"/>
            <w:vAlign w:val="center"/>
          </w:tcPr>
          <w:p w14:paraId="71FFB2F2">
            <w:pPr>
              <w:spacing w:line="240" w:lineRule="exact"/>
              <w:jc w:val="center"/>
              <w:rPr>
                <w:rFonts w:hint="default" w:eastAsia="仿宋_GB2312"/>
                <w:sz w:val="18"/>
                <w:szCs w:val="18"/>
                <w:lang w:val="en-US" w:eastAsia="zh-CN"/>
              </w:rPr>
            </w:pPr>
            <w:r>
              <w:rPr>
                <w:rFonts w:hint="eastAsia" w:eastAsia="仿宋_GB2312"/>
                <w:sz w:val="18"/>
                <w:szCs w:val="18"/>
                <w:lang w:val="en-US" w:eastAsia="zh-CN"/>
              </w:rPr>
              <w:t>100%</w:t>
            </w:r>
          </w:p>
        </w:tc>
        <w:tc>
          <w:tcPr>
            <w:tcW w:w="1223" w:type="dxa"/>
            <w:tcBorders>
              <w:top w:val="nil"/>
              <w:left w:val="nil"/>
              <w:bottom w:val="single" w:color="auto" w:sz="4" w:space="0"/>
              <w:right w:val="single" w:color="auto" w:sz="4" w:space="0"/>
            </w:tcBorders>
            <w:noWrap w:val="0"/>
            <w:vAlign w:val="center"/>
          </w:tcPr>
          <w:p w14:paraId="5958232F">
            <w:pPr>
              <w:spacing w:line="240" w:lineRule="exact"/>
              <w:ind w:firstLine="360"/>
              <w:jc w:val="both"/>
              <w:rPr>
                <w:rFonts w:hint="default" w:eastAsia="仿宋_GB2312"/>
                <w:sz w:val="18"/>
                <w:szCs w:val="18"/>
                <w:lang w:val="en-US" w:eastAsia="zh-CN"/>
              </w:rPr>
            </w:pPr>
            <w:r>
              <w:rPr>
                <w:rFonts w:hint="eastAsia" w:eastAsia="仿宋_GB2312"/>
                <w:sz w:val="18"/>
                <w:szCs w:val="18"/>
                <w:lang w:val="en-US" w:eastAsia="zh-CN"/>
              </w:rPr>
              <w:t>10</w:t>
            </w:r>
          </w:p>
        </w:tc>
      </w:tr>
      <w:tr w14:paraId="0A1AD90B">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4684973D">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14:paraId="7A07E1C8">
            <w:pPr>
              <w:spacing w:line="240" w:lineRule="exact"/>
              <w:ind w:firstLine="360"/>
              <w:jc w:val="left"/>
              <w:rPr>
                <w:rFonts w:eastAsia="仿宋_GB2312"/>
                <w:color w:val="000000"/>
                <w:kern w:val="0"/>
                <w:sz w:val="18"/>
                <w:szCs w:val="18"/>
              </w:rPr>
            </w:pPr>
            <w:r>
              <w:rPr>
                <w:rFonts w:eastAsia="仿宋_GB2312"/>
                <w:color w:val="000000"/>
                <w:kern w:val="0"/>
                <w:sz w:val="18"/>
                <w:szCs w:val="18"/>
              </w:rPr>
              <w:t>按收入性质分：</w:t>
            </w:r>
          </w:p>
        </w:tc>
        <w:tc>
          <w:tcPr>
            <w:tcW w:w="3895" w:type="dxa"/>
            <w:gridSpan w:val="4"/>
            <w:tcBorders>
              <w:top w:val="nil"/>
              <w:left w:val="nil"/>
              <w:bottom w:val="single" w:color="auto" w:sz="4" w:space="0"/>
              <w:right w:val="single" w:color="auto" w:sz="4" w:space="0"/>
            </w:tcBorders>
            <w:noWrap w:val="0"/>
            <w:vAlign w:val="center"/>
          </w:tcPr>
          <w:p w14:paraId="10532A44">
            <w:pPr>
              <w:spacing w:line="240" w:lineRule="exact"/>
              <w:ind w:firstLine="360"/>
              <w:jc w:val="left"/>
              <w:rPr>
                <w:rFonts w:eastAsia="仿宋_GB2312"/>
                <w:color w:val="000000"/>
                <w:kern w:val="0"/>
                <w:sz w:val="18"/>
                <w:szCs w:val="18"/>
              </w:rPr>
            </w:pPr>
            <w:r>
              <w:rPr>
                <w:rFonts w:eastAsia="仿宋_GB2312"/>
                <w:color w:val="000000"/>
                <w:kern w:val="0"/>
                <w:sz w:val="18"/>
                <w:szCs w:val="18"/>
              </w:rPr>
              <w:t>按支出性质分：</w:t>
            </w:r>
          </w:p>
        </w:tc>
      </w:tr>
      <w:tr w14:paraId="517E1A18">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4341F6AA">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14:paraId="15AA67C8">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 xml:space="preserve">  其中：  一般公共预算：</w:t>
            </w:r>
            <w:r>
              <w:rPr>
                <w:rFonts w:hint="eastAsia" w:eastAsia="仿宋_GB2312"/>
                <w:color w:val="000000"/>
                <w:kern w:val="0"/>
                <w:sz w:val="18"/>
                <w:szCs w:val="18"/>
                <w:lang w:val="en-US" w:eastAsia="zh-CN"/>
              </w:rPr>
              <w:t>3016.43</w:t>
            </w:r>
          </w:p>
        </w:tc>
        <w:tc>
          <w:tcPr>
            <w:tcW w:w="3895" w:type="dxa"/>
            <w:gridSpan w:val="4"/>
            <w:tcBorders>
              <w:top w:val="nil"/>
              <w:left w:val="nil"/>
              <w:bottom w:val="single" w:color="auto" w:sz="4" w:space="0"/>
              <w:right w:val="single" w:color="auto" w:sz="4" w:space="0"/>
            </w:tcBorders>
            <w:noWrap w:val="0"/>
            <w:vAlign w:val="center"/>
          </w:tcPr>
          <w:p w14:paraId="00F02711">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其中：基本支出：</w:t>
            </w:r>
            <w:r>
              <w:rPr>
                <w:rFonts w:hint="eastAsia" w:eastAsia="仿宋_GB2312"/>
                <w:color w:val="000000"/>
                <w:kern w:val="0"/>
                <w:sz w:val="18"/>
                <w:szCs w:val="18"/>
                <w:lang w:val="en-US" w:eastAsia="zh-CN"/>
              </w:rPr>
              <w:t>2837.79</w:t>
            </w:r>
          </w:p>
        </w:tc>
      </w:tr>
      <w:tr w14:paraId="41977509">
        <w:tblPrEx>
          <w:tblCellMar>
            <w:top w:w="0" w:type="dxa"/>
            <w:left w:w="108" w:type="dxa"/>
            <w:bottom w:w="0" w:type="dxa"/>
            <w:right w:w="108" w:type="dxa"/>
          </w:tblCellMar>
        </w:tblPrEx>
        <w:trPr>
          <w:trHeight w:val="90" w:hRule="atLeast"/>
          <w:jc w:val="center"/>
        </w:trPr>
        <w:tc>
          <w:tcPr>
            <w:tcW w:w="969" w:type="dxa"/>
            <w:vMerge w:val="continue"/>
            <w:tcBorders>
              <w:left w:val="single" w:color="auto" w:sz="4" w:space="0"/>
              <w:right w:val="single" w:color="auto" w:sz="4" w:space="0"/>
            </w:tcBorders>
            <w:noWrap w:val="0"/>
            <w:vAlign w:val="center"/>
          </w:tcPr>
          <w:p w14:paraId="54DBE4CF">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14:paraId="42EE43A7">
            <w:pPr>
              <w:spacing w:line="240" w:lineRule="exact"/>
              <w:ind w:firstLine="720" w:firstLineChars="400"/>
              <w:jc w:val="left"/>
              <w:rPr>
                <w:rFonts w:hint="eastAsia" w:eastAsia="仿宋_GB2312"/>
                <w:color w:val="000000"/>
                <w:kern w:val="0"/>
                <w:sz w:val="18"/>
                <w:szCs w:val="18"/>
                <w:lang w:val="en-US" w:eastAsia="zh-CN"/>
              </w:rPr>
            </w:pPr>
            <w:r>
              <w:rPr>
                <w:rFonts w:eastAsia="仿宋_GB2312"/>
                <w:color w:val="000000"/>
                <w:kern w:val="0"/>
                <w:sz w:val="18"/>
                <w:szCs w:val="18"/>
              </w:rPr>
              <w:t>政府性基金拨款：</w:t>
            </w:r>
            <w:r>
              <w:rPr>
                <w:rFonts w:hint="eastAsia" w:eastAsia="仿宋_GB2312"/>
                <w:color w:val="000000"/>
                <w:kern w:val="0"/>
                <w:sz w:val="18"/>
                <w:szCs w:val="18"/>
                <w:lang w:val="en-US" w:eastAsia="zh-CN"/>
              </w:rPr>
              <w:t>0</w:t>
            </w:r>
          </w:p>
        </w:tc>
        <w:tc>
          <w:tcPr>
            <w:tcW w:w="3895" w:type="dxa"/>
            <w:gridSpan w:val="4"/>
            <w:tcBorders>
              <w:top w:val="nil"/>
              <w:left w:val="nil"/>
              <w:bottom w:val="single" w:color="auto" w:sz="4" w:space="0"/>
              <w:right w:val="single" w:color="auto" w:sz="4" w:space="0"/>
            </w:tcBorders>
            <w:noWrap w:val="0"/>
            <w:vAlign w:val="center"/>
          </w:tcPr>
          <w:p w14:paraId="47C861B9">
            <w:pPr>
              <w:spacing w:line="240" w:lineRule="exact"/>
              <w:ind w:firstLine="900" w:firstLineChars="500"/>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项目支出</w:t>
            </w:r>
            <w:r>
              <w:rPr>
                <w:rFonts w:eastAsia="仿宋_GB2312"/>
                <w:color w:val="000000"/>
                <w:kern w:val="0"/>
                <w:sz w:val="18"/>
                <w:szCs w:val="18"/>
              </w:rPr>
              <w:t>：</w:t>
            </w:r>
            <w:r>
              <w:rPr>
                <w:rFonts w:hint="eastAsia" w:eastAsia="仿宋_GB2312"/>
                <w:color w:val="000000"/>
                <w:kern w:val="0"/>
                <w:sz w:val="18"/>
                <w:szCs w:val="18"/>
                <w:lang w:val="en-US" w:eastAsia="zh-CN"/>
              </w:rPr>
              <w:t>180.14</w:t>
            </w:r>
          </w:p>
        </w:tc>
      </w:tr>
      <w:tr w14:paraId="623DD38C">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34BD1397">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14:paraId="2852E8D5">
            <w:pPr>
              <w:spacing w:line="240" w:lineRule="exact"/>
              <w:ind w:firstLine="360"/>
              <w:jc w:val="left"/>
              <w:rPr>
                <w:rFonts w:hint="eastAsia" w:eastAsia="仿宋_GB2312"/>
                <w:color w:val="000000"/>
                <w:kern w:val="0"/>
                <w:sz w:val="18"/>
                <w:szCs w:val="18"/>
                <w:lang w:val="en-US" w:eastAsia="zh-CN"/>
              </w:rPr>
            </w:pPr>
            <w:r>
              <w:rPr>
                <w:rFonts w:eastAsia="仿宋_GB2312"/>
                <w:color w:val="000000"/>
                <w:kern w:val="0"/>
                <w:sz w:val="18"/>
                <w:szCs w:val="18"/>
              </w:rPr>
              <w:t>纳入专户管理的非税收入拨款：</w:t>
            </w:r>
            <w:r>
              <w:rPr>
                <w:rFonts w:hint="eastAsia" w:eastAsia="仿宋_GB2312"/>
                <w:color w:val="000000"/>
                <w:kern w:val="0"/>
                <w:sz w:val="18"/>
                <w:szCs w:val="18"/>
                <w:lang w:val="en-US" w:eastAsia="zh-CN"/>
              </w:rPr>
              <w:t>0</w:t>
            </w:r>
          </w:p>
        </w:tc>
        <w:tc>
          <w:tcPr>
            <w:tcW w:w="3895" w:type="dxa"/>
            <w:gridSpan w:val="4"/>
            <w:tcBorders>
              <w:top w:val="nil"/>
              <w:left w:val="nil"/>
              <w:bottom w:val="single" w:color="auto" w:sz="4" w:space="0"/>
              <w:right w:val="single" w:color="auto" w:sz="4" w:space="0"/>
            </w:tcBorders>
            <w:noWrap w:val="0"/>
            <w:vAlign w:val="center"/>
          </w:tcPr>
          <w:p w14:paraId="1046AE12">
            <w:pPr>
              <w:spacing w:line="240" w:lineRule="exact"/>
              <w:ind w:firstLine="360"/>
              <w:jc w:val="left"/>
              <w:rPr>
                <w:rFonts w:eastAsia="仿宋_GB2312"/>
                <w:color w:val="000000"/>
                <w:kern w:val="0"/>
                <w:sz w:val="18"/>
                <w:szCs w:val="18"/>
              </w:rPr>
            </w:pPr>
          </w:p>
        </w:tc>
      </w:tr>
      <w:tr w14:paraId="77AFE629">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bottom w:val="single" w:color="000000" w:sz="4" w:space="0"/>
              <w:right w:val="single" w:color="auto" w:sz="4" w:space="0"/>
            </w:tcBorders>
            <w:noWrap w:val="0"/>
            <w:vAlign w:val="center"/>
          </w:tcPr>
          <w:p w14:paraId="374CBAA9">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14:paraId="09BB3AED">
            <w:pPr>
              <w:spacing w:line="240" w:lineRule="exact"/>
              <w:ind w:firstLine="1260" w:firstLineChars="700"/>
              <w:jc w:val="left"/>
              <w:rPr>
                <w:rFonts w:hint="eastAsia" w:eastAsia="仿宋_GB2312"/>
                <w:color w:val="000000"/>
                <w:kern w:val="0"/>
                <w:sz w:val="18"/>
                <w:szCs w:val="18"/>
                <w:lang w:val="en-US" w:eastAsia="zh-CN"/>
              </w:rPr>
            </w:pPr>
            <w:r>
              <w:rPr>
                <w:rFonts w:eastAsia="仿宋_GB2312"/>
                <w:color w:val="000000"/>
                <w:kern w:val="0"/>
                <w:sz w:val="18"/>
                <w:szCs w:val="18"/>
              </w:rPr>
              <w:t>其他资金：</w:t>
            </w:r>
            <w:r>
              <w:rPr>
                <w:rFonts w:hint="eastAsia" w:eastAsia="仿宋_GB2312"/>
                <w:color w:val="000000"/>
                <w:kern w:val="0"/>
                <w:sz w:val="18"/>
                <w:szCs w:val="18"/>
                <w:lang w:val="en-US" w:eastAsia="zh-CN"/>
              </w:rPr>
              <w:t>0</w:t>
            </w:r>
          </w:p>
        </w:tc>
        <w:tc>
          <w:tcPr>
            <w:tcW w:w="3895" w:type="dxa"/>
            <w:gridSpan w:val="4"/>
            <w:tcBorders>
              <w:top w:val="nil"/>
              <w:left w:val="nil"/>
              <w:bottom w:val="single" w:color="auto" w:sz="4" w:space="0"/>
              <w:right w:val="single" w:color="auto" w:sz="4" w:space="0"/>
            </w:tcBorders>
            <w:noWrap w:val="0"/>
            <w:vAlign w:val="center"/>
          </w:tcPr>
          <w:p w14:paraId="2C827FC4">
            <w:pPr>
              <w:spacing w:line="240" w:lineRule="exact"/>
              <w:ind w:firstLine="360"/>
              <w:jc w:val="left"/>
              <w:rPr>
                <w:rFonts w:eastAsia="仿宋_GB2312"/>
                <w:color w:val="000000"/>
                <w:kern w:val="0"/>
                <w:sz w:val="18"/>
                <w:szCs w:val="18"/>
              </w:rPr>
            </w:pPr>
          </w:p>
        </w:tc>
      </w:tr>
      <w:tr w14:paraId="28ED9DC2">
        <w:tblPrEx>
          <w:tblCellMar>
            <w:top w:w="0" w:type="dxa"/>
            <w:left w:w="108" w:type="dxa"/>
            <w:bottom w:w="0" w:type="dxa"/>
            <w:right w:w="108" w:type="dxa"/>
          </w:tblCellMar>
        </w:tblPrEx>
        <w:trPr>
          <w:trHeight w:val="254" w:hRule="atLeast"/>
          <w:jc w:val="center"/>
        </w:trPr>
        <w:tc>
          <w:tcPr>
            <w:tcW w:w="969" w:type="dxa"/>
            <w:vMerge w:val="restart"/>
            <w:tcBorders>
              <w:top w:val="nil"/>
              <w:left w:val="single" w:color="auto" w:sz="4" w:space="0"/>
              <w:bottom w:val="single" w:color="000000" w:sz="4" w:space="0"/>
              <w:right w:val="single" w:color="auto" w:sz="4" w:space="0"/>
            </w:tcBorders>
            <w:noWrap w:val="0"/>
            <w:vAlign w:val="center"/>
          </w:tcPr>
          <w:p w14:paraId="1F2378C5">
            <w:pPr>
              <w:spacing w:line="240" w:lineRule="exact"/>
              <w:ind w:firstLine="0" w:firstLineChars="0"/>
              <w:rPr>
                <w:rFonts w:eastAsia="仿宋_GB2312"/>
                <w:color w:val="000000"/>
                <w:kern w:val="0"/>
                <w:sz w:val="18"/>
                <w:szCs w:val="18"/>
              </w:rPr>
            </w:pPr>
            <w:r>
              <w:rPr>
                <w:rFonts w:eastAsia="仿宋_GB2312"/>
                <w:color w:val="000000"/>
                <w:kern w:val="0"/>
                <w:sz w:val="18"/>
                <w:szCs w:val="18"/>
              </w:rPr>
              <w:t>年度总体目标</w:t>
            </w:r>
          </w:p>
        </w:tc>
        <w:tc>
          <w:tcPr>
            <w:tcW w:w="4115" w:type="dxa"/>
            <w:gridSpan w:val="5"/>
            <w:tcBorders>
              <w:top w:val="single" w:color="auto" w:sz="4" w:space="0"/>
              <w:left w:val="nil"/>
              <w:bottom w:val="single" w:color="auto" w:sz="4" w:space="0"/>
              <w:right w:val="single" w:color="000000" w:sz="4" w:space="0"/>
            </w:tcBorders>
            <w:noWrap w:val="0"/>
            <w:vAlign w:val="center"/>
          </w:tcPr>
          <w:p w14:paraId="464E4AA5">
            <w:pPr>
              <w:spacing w:line="240" w:lineRule="exact"/>
              <w:ind w:firstLine="1080" w:firstLineChars="600"/>
              <w:rPr>
                <w:rFonts w:eastAsia="仿宋_GB2312"/>
                <w:color w:val="000000"/>
                <w:kern w:val="0"/>
                <w:sz w:val="18"/>
                <w:szCs w:val="18"/>
              </w:rPr>
            </w:pPr>
            <w:r>
              <w:rPr>
                <w:rFonts w:eastAsia="仿宋_GB2312"/>
                <w:color w:val="000000"/>
                <w:kern w:val="0"/>
                <w:sz w:val="18"/>
                <w:szCs w:val="18"/>
              </w:rPr>
              <w:t>预期目标</w:t>
            </w:r>
          </w:p>
        </w:tc>
        <w:tc>
          <w:tcPr>
            <w:tcW w:w="3895" w:type="dxa"/>
            <w:gridSpan w:val="4"/>
            <w:tcBorders>
              <w:top w:val="single" w:color="auto" w:sz="4" w:space="0"/>
              <w:left w:val="nil"/>
              <w:bottom w:val="single" w:color="auto" w:sz="4" w:space="0"/>
              <w:right w:val="single" w:color="auto" w:sz="4" w:space="0"/>
            </w:tcBorders>
            <w:noWrap w:val="0"/>
            <w:vAlign w:val="center"/>
          </w:tcPr>
          <w:p w14:paraId="521D77BF">
            <w:pPr>
              <w:spacing w:line="240" w:lineRule="exact"/>
              <w:ind w:firstLine="360"/>
              <w:jc w:val="center"/>
              <w:rPr>
                <w:rFonts w:eastAsia="仿宋_GB2312"/>
                <w:color w:val="000000"/>
                <w:kern w:val="0"/>
                <w:sz w:val="18"/>
                <w:szCs w:val="18"/>
              </w:rPr>
            </w:pPr>
            <w:r>
              <w:rPr>
                <w:rFonts w:eastAsia="仿宋_GB2312"/>
                <w:color w:val="000000"/>
                <w:kern w:val="0"/>
                <w:sz w:val="18"/>
                <w:szCs w:val="18"/>
              </w:rPr>
              <w:t>实际完成情况　</w:t>
            </w:r>
          </w:p>
        </w:tc>
      </w:tr>
      <w:tr w14:paraId="701D4B0F">
        <w:tblPrEx>
          <w:tblCellMar>
            <w:top w:w="0" w:type="dxa"/>
            <w:left w:w="108" w:type="dxa"/>
            <w:bottom w:w="0" w:type="dxa"/>
            <w:right w:w="108" w:type="dxa"/>
          </w:tblCellMar>
        </w:tblPrEx>
        <w:trPr>
          <w:trHeight w:val="254" w:hRule="atLeast"/>
          <w:jc w:val="center"/>
        </w:trPr>
        <w:tc>
          <w:tcPr>
            <w:tcW w:w="969" w:type="dxa"/>
            <w:vMerge w:val="continue"/>
            <w:tcBorders>
              <w:top w:val="nil"/>
              <w:left w:val="single" w:color="auto" w:sz="4" w:space="0"/>
              <w:bottom w:val="single" w:color="000000" w:sz="4" w:space="0"/>
              <w:right w:val="single" w:color="auto" w:sz="4" w:space="0"/>
            </w:tcBorders>
            <w:noWrap w:val="0"/>
            <w:vAlign w:val="center"/>
          </w:tcPr>
          <w:p w14:paraId="7ADEB344">
            <w:pPr>
              <w:spacing w:line="240" w:lineRule="exact"/>
              <w:ind w:firstLine="360"/>
              <w:jc w:val="left"/>
              <w:rPr>
                <w:rFonts w:eastAsia="仿宋_GB2312"/>
                <w:color w:val="000000"/>
                <w:kern w:val="0"/>
                <w:sz w:val="18"/>
                <w:szCs w:val="18"/>
              </w:rPr>
            </w:pPr>
          </w:p>
        </w:tc>
        <w:tc>
          <w:tcPr>
            <w:tcW w:w="4115" w:type="dxa"/>
            <w:gridSpan w:val="5"/>
            <w:tcBorders>
              <w:top w:val="single" w:color="auto" w:sz="4" w:space="0"/>
              <w:left w:val="nil"/>
              <w:bottom w:val="single" w:color="auto" w:sz="4" w:space="0"/>
              <w:right w:val="single" w:color="000000" w:sz="4" w:space="0"/>
            </w:tcBorders>
            <w:noWrap w:val="0"/>
            <w:vAlign w:val="center"/>
          </w:tcPr>
          <w:p w14:paraId="6D2F2C5E">
            <w:pPr>
              <w:spacing w:line="240" w:lineRule="exact"/>
              <w:ind w:firstLine="360"/>
              <w:jc w:val="center"/>
              <w:rPr>
                <w:rFonts w:eastAsia="仿宋_GB2312"/>
                <w:color w:val="000000"/>
                <w:kern w:val="0"/>
                <w:sz w:val="18"/>
                <w:szCs w:val="18"/>
              </w:rPr>
            </w:pPr>
            <w:r>
              <w:rPr>
                <w:rFonts w:hint="eastAsia" w:eastAsia="仿宋_GB2312"/>
                <w:sz w:val="18"/>
                <w:szCs w:val="18"/>
                <w:lang w:val="en-US" w:eastAsia="zh-CN"/>
              </w:rPr>
              <w:t>100%</w:t>
            </w:r>
          </w:p>
        </w:tc>
        <w:tc>
          <w:tcPr>
            <w:tcW w:w="3895" w:type="dxa"/>
            <w:gridSpan w:val="4"/>
            <w:tcBorders>
              <w:top w:val="single" w:color="auto" w:sz="4" w:space="0"/>
              <w:left w:val="nil"/>
              <w:bottom w:val="single" w:color="auto" w:sz="4" w:space="0"/>
              <w:right w:val="single" w:color="auto" w:sz="4" w:space="0"/>
            </w:tcBorders>
            <w:noWrap w:val="0"/>
            <w:vAlign w:val="center"/>
          </w:tcPr>
          <w:p w14:paraId="124BEBF1">
            <w:pPr>
              <w:spacing w:line="240" w:lineRule="exact"/>
              <w:ind w:firstLine="360"/>
              <w:jc w:val="center"/>
              <w:rPr>
                <w:rFonts w:eastAsia="仿宋_GB2312"/>
                <w:color w:val="000000"/>
                <w:kern w:val="0"/>
                <w:sz w:val="18"/>
                <w:szCs w:val="18"/>
              </w:rPr>
            </w:pPr>
            <w:r>
              <w:rPr>
                <w:rFonts w:hint="eastAsia" w:eastAsia="仿宋_GB2312"/>
                <w:sz w:val="18"/>
                <w:szCs w:val="18"/>
                <w:lang w:val="en-US" w:eastAsia="zh-CN"/>
              </w:rPr>
              <w:t>100%</w:t>
            </w:r>
          </w:p>
        </w:tc>
      </w:tr>
      <w:tr w14:paraId="07A99AC5">
        <w:tblPrEx>
          <w:tblCellMar>
            <w:top w:w="0" w:type="dxa"/>
            <w:left w:w="108" w:type="dxa"/>
            <w:bottom w:w="0" w:type="dxa"/>
            <w:right w:w="108" w:type="dxa"/>
          </w:tblCellMar>
        </w:tblPrEx>
        <w:trPr>
          <w:trHeight w:val="498" w:hRule="atLeast"/>
          <w:jc w:val="center"/>
        </w:trPr>
        <w:tc>
          <w:tcPr>
            <w:tcW w:w="969" w:type="dxa"/>
            <w:vMerge w:val="restart"/>
            <w:tcBorders>
              <w:top w:val="nil"/>
              <w:left w:val="single" w:color="auto" w:sz="4" w:space="0"/>
              <w:right w:val="single" w:color="auto" w:sz="4" w:space="0"/>
            </w:tcBorders>
            <w:noWrap w:val="0"/>
            <w:vAlign w:val="center"/>
          </w:tcPr>
          <w:p w14:paraId="78C5DD31">
            <w:pPr>
              <w:spacing w:line="240" w:lineRule="exact"/>
              <w:ind w:firstLine="360"/>
              <w:jc w:val="center"/>
              <w:rPr>
                <w:rFonts w:eastAsia="仿宋_GB2312"/>
                <w:color w:val="000000"/>
                <w:kern w:val="0"/>
                <w:sz w:val="18"/>
                <w:szCs w:val="18"/>
              </w:rPr>
            </w:pPr>
            <w:r>
              <w:rPr>
                <w:rFonts w:eastAsia="仿宋_GB2312"/>
                <w:color w:val="000000"/>
                <w:kern w:val="0"/>
                <w:sz w:val="18"/>
                <w:szCs w:val="18"/>
              </w:rPr>
              <w:t>绩</w:t>
            </w:r>
          </w:p>
          <w:p w14:paraId="4C37BF0C">
            <w:pPr>
              <w:spacing w:line="240" w:lineRule="exact"/>
              <w:ind w:firstLine="360"/>
              <w:jc w:val="center"/>
              <w:rPr>
                <w:rFonts w:eastAsia="仿宋_GB2312"/>
                <w:color w:val="000000"/>
                <w:kern w:val="0"/>
                <w:sz w:val="18"/>
                <w:szCs w:val="18"/>
              </w:rPr>
            </w:pPr>
            <w:r>
              <w:rPr>
                <w:rFonts w:eastAsia="仿宋_GB2312"/>
                <w:color w:val="000000"/>
                <w:kern w:val="0"/>
                <w:sz w:val="18"/>
                <w:szCs w:val="18"/>
              </w:rPr>
              <w:t>效</w:t>
            </w:r>
          </w:p>
          <w:p w14:paraId="46B3995A">
            <w:pPr>
              <w:spacing w:line="240" w:lineRule="exact"/>
              <w:ind w:firstLine="360"/>
              <w:jc w:val="center"/>
              <w:rPr>
                <w:rFonts w:eastAsia="仿宋_GB2312"/>
                <w:color w:val="000000"/>
                <w:kern w:val="0"/>
                <w:sz w:val="18"/>
                <w:szCs w:val="18"/>
              </w:rPr>
            </w:pPr>
            <w:r>
              <w:rPr>
                <w:rFonts w:eastAsia="仿宋_GB2312"/>
                <w:color w:val="000000"/>
                <w:kern w:val="0"/>
                <w:sz w:val="18"/>
                <w:szCs w:val="18"/>
              </w:rPr>
              <w:t>指</w:t>
            </w:r>
          </w:p>
          <w:p w14:paraId="289982EE">
            <w:pPr>
              <w:spacing w:line="240" w:lineRule="exact"/>
              <w:ind w:firstLine="360"/>
              <w:jc w:val="center"/>
              <w:rPr>
                <w:rFonts w:eastAsia="仿宋_GB2312"/>
                <w:color w:val="000000"/>
                <w:kern w:val="0"/>
                <w:sz w:val="18"/>
                <w:szCs w:val="18"/>
              </w:rPr>
            </w:pPr>
            <w:r>
              <w:rPr>
                <w:rFonts w:eastAsia="仿宋_GB2312"/>
                <w:color w:val="000000"/>
                <w:kern w:val="0"/>
                <w:sz w:val="18"/>
                <w:szCs w:val="18"/>
              </w:rPr>
              <w:t>标</w:t>
            </w:r>
          </w:p>
        </w:tc>
        <w:tc>
          <w:tcPr>
            <w:tcW w:w="969" w:type="dxa"/>
            <w:tcBorders>
              <w:top w:val="nil"/>
              <w:left w:val="nil"/>
              <w:bottom w:val="single" w:color="auto" w:sz="4" w:space="0"/>
              <w:right w:val="single" w:color="auto" w:sz="4" w:space="0"/>
            </w:tcBorders>
            <w:noWrap w:val="0"/>
            <w:vAlign w:val="center"/>
          </w:tcPr>
          <w:p w14:paraId="41B25D85">
            <w:pPr>
              <w:spacing w:line="240" w:lineRule="exact"/>
              <w:ind w:firstLine="0" w:firstLineChars="0"/>
              <w:rPr>
                <w:rFonts w:eastAsia="仿宋_GB2312"/>
                <w:color w:val="000000"/>
                <w:kern w:val="0"/>
                <w:sz w:val="18"/>
                <w:szCs w:val="18"/>
              </w:rPr>
            </w:pPr>
            <w:r>
              <w:rPr>
                <w:rFonts w:eastAsia="仿宋_GB2312"/>
                <w:color w:val="000000"/>
                <w:kern w:val="0"/>
                <w:sz w:val="18"/>
                <w:szCs w:val="18"/>
              </w:rPr>
              <w:t>一级指标</w:t>
            </w:r>
          </w:p>
        </w:tc>
        <w:tc>
          <w:tcPr>
            <w:tcW w:w="712"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394DF6D3">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二级指标</w:t>
            </w:r>
          </w:p>
        </w:tc>
        <w:tc>
          <w:tcPr>
            <w:tcW w:w="1357" w:type="dxa"/>
            <w:gridSpan w:val="2"/>
            <w:tcBorders>
              <w:top w:val="nil"/>
              <w:left w:val="nil"/>
              <w:bottom w:val="single" w:color="auto" w:sz="4" w:space="0"/>
              <w:right w:val="single" w:color="auto" w:sz="4" w:space="0"/>
            </w:tcBorders>
            <w:noWrap w:val="0"/>
            <w:vAlign w:val="center"/>
          </w:tcPr>
          <w:p w14:paraId="58D39254">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三级指标</w:t>
            </w:r>
          </w:p>
        </w:tc>
        <w:tc>
          <w:tcPr>
            <w:tcW w:w="1077" w:type="dxa"/>
            <w:tcBorders>
              <w:top w:val="nil"/>
              <w:left w:val="nil"/>
              <w:bottom w:val="single" w:color="auto" w:sz="4" w:space="0"/>
              <w:right w:val="single" w:color="auto" w:sz="4" w:space="0"/>
            </w:tcBorders>
            <w:noWrap w:val="0"/>
            <w:vAlign w:val="center"/>
          </w:tcPr>
          <w:p w14:paraId="34D34BCD">
            <w:pPr>
              <w:spacing w:line="240" w:lineRule="exact"/>
              <w:ind w:firstLine="0" w:firstLineChars="0"/>
              <w:rPr>
                <w:rFonts w:eastAsia="仿宋_GB2312"/>
                <w:color w:val="000000"/>
                <w:kern w:val="0"/>
                <w:sz w:val="18"/>
                <w:szCs w:val="18"/>
              </w:rPr>
            </w:pPr>
            <w:r>
              <w:rPr>
                <w:rFonts w:eastAsia="仿宋_GB2312"/>
                <w:color w:val="000000"/>
                <w:kern w:val="0"/>
                <w:sz w:val="18"/>
                <w:szCs w:val="18"/>
              </w:rPr>
              <w:t>年度指标值</w:t>
            </w:r>
          </w:p>
        </w:tc>
        <w:tc>
          <w:tcPr>
            <w:tcW w:w="1146" w:type="dxa"/>
            <w:tcBorders>
              <w:top w:val="nil"/>
              <w:left w:val="nil"/>
              <w:bottom w:val="single" w:color="auto" w:sz="4" w:space="0"/>
              <w:right w:val="single" w:color="auto" w:sz="4" w:space="0"/>
            </w:tcBorders>
            <w:noWrap w:val="0"/>
            <w:vAlign w:val="center"/>
          </w:tcPr>
          <w:p w14:paraId="6D841987">
            <w:pPr>
              <w:spacing w:line="240" w:lineRule="exact"/>
              <w:ind w:firstLine="0" w:firstLineChars="0"/>
              <w:rPr>
                <w:rFonts w:eastAsia="仿宋_GB2312"/>
                <w:color w:val="000000"/>
                <w:kern w:val="0"/>
                <w:sz w:val="18"/>
                <w:szCs w:val="18"/>
              </w:rPr>
            </w:pPr>
            <w:r>
              <w:rPr>
                <w:rFonts w:eastAsia="仿宋_GB2312"/>
                <w:color w:val="000000"/>
                <w:kern w:val="0"/>
                <w:sz w:val="18"/>
                <w:szCs w:val="18"/>
              </w:rPr>
              <w:t>实际完成值</w:t>
            </w:r>
          </w:p>
        </w:tc>
        <w:tc>
          <w:tcPr>
            <w:tcW w:w="636" w:type="dxa"/>
            <w:tcBorders>
              <w:top w:val="nil"/>
              <w:left w:val="nil"/>
              <w:bottom w:val="single" w:color="auto" w:sz="4" w:space="0"/>
              <w:right w:val="single" w:color="auto" w:sz="4" w:space="0"/>
            </w:tcBorders>
            <w:noWrap w:val="0"/>
            <w:vAlign w:val="center"/>
          </w:tcPr>
          <w:p w14:paraId="4CFA6B40">
            <w:pPr>
              <w:spacing w:line="240" w:lineRule="exact"/>
              <w:ind w:firstLine="0" w:firstLineChars="0"/>
              <w:rPr>
                <w:rFonts w:eastAsia="仿宋_GB2312"/>
                <w:color w:val="000000"/>
                <w:kern w:val="0"/>
                <w:sz w:val="18"/>
                <w:szCs w:val="18"/>
              </w:rPr>
            </w:pPr>
            <w:r>
              <w:rPr>
                <w:rFonts w:eastAsia="仿宋_GB2312"/>
                <w:color w:val="000000"/>
                <w:kern w:val="0"/>
                <w:sz w:val="18"/>
                <w:szCs w:val="18"/>
              </w:rPr>
              <w:t>分值</w:t>
            </w:r>
          </w:p>
        </w:tc>
        <w:tc>
          <w:tcPr>
            <w:tcW w:w="890" w:type="dxa"/>
            <w:tcBorders>
              <w:top w:val="nil"/>
              <w:left w:val="nil"/>
              <w:bottom w:val="single" w:color="auto" w:sz="4" w:space="0"/>
              <w:right w:val="single" w:color="auto" w:sz="4" w:space="0"/>
            </w:tcBorders>
            <w:noWrap w:val="0"/>
            <w:vAlign w:val="center"/>
          </w:tcPr>
          <w:p w14:paraId="108EF29F">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得分</w:t>
            </w:r>
          </w:p>
        </w:tc>
        <w:tc>
          <w:tcPr>
            <w:tcW w:w="1223" w:type="dxa"/>
            <w:tcBorders>
              <w:top w:val="nil"/>
              <w:left w:val="nil"/>
              <w:bottom w:val="single" w:color="auto" w:sz="4" w:space="0"/>
              <w:right w:val="single" w:color="auto" w:sz="4" w:space="0"/>
            </w:tcBorders>
            <w:noWrap w:val="0"/>
            <w:vAlign w:val="center"/>
          </w:tcPr>
          <w:p w14:paraId="41344501">
            <w:pPr>
              <w:spacing w:line="240" w:lineRule="exact"/>
              <w:ind w:firstLine="0" w:firstLineChars="0"/>
              <w:rPr>
                <w:rFonts w:eastAsia="仿宋_GB2312"/>
                <w:color w:val="000000"/>
                <w:kern w:val="0"/>
                <w:sz w:val="18"/>
                <w:szCs w:val="18"/>
              </w:rPr>
            </w:pPr>
            <w:r>
              <w:rPr>
                <w:rFonts w:eastAsia="仿宋_GB2312"/>
                <w:color w:val="000000"/>
                <w:kern w:val="0"/>
                <w:sz w:val="18"/>
                <w:szCs w:val="18"/>
              </w:rPr>
              <w:t>偏差原因分析及改进措施</w:t>
            </w:r>
          </w:p>
        </w:tc>
      </w:tr>
      <w:tr w14:paraId="661076FD">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77AE0574">
            <w:pPr>
              <w:spacing w:line="240" w:lineRule="exact"/>
              <w:ind w:firstLine="360"/>
              <w:jc w:val="left"/>
              <w:rPr>
                <w:rFonts w:eastAsia="仿宋_GB2312"/>
                <w:color w:val="000000"/>
                <w:kern w:val="0"/>
                <w:sz w:val="18"/>
                <w:szCs w:val="18"/>
              </w:rPr>
            </w:pPr>
          </w:p>
        </w:tc>
        <w:tc>
          <w:tcPr>
            <w:tcW w:w="969" w:type="dxa"/>
            <w:vMerge w:val="restart"/>
            <w:tcBorders>
              <w:top w:val="nil"/>
              <w:left w:val="nil"/>
              <w:right w:val="single" w:color="auto" w:sz="4" w:space="0"/>
            </w:tcBorders>
            <w:noWrap w:val="0"/>
            <w:vAlign w:val="center"/>
          </w:tcPr>
          <w:p w14:paraId="5ABA7BA8">
            <w:pPr>
              <w:spacing w:line="240" w:lineRule="exact"/>
              <w:ind w:firstLine="0" w:firstLineChars="0"/>
              <w:rPr>
                <w:rFonts w:eastAsia="仿宋_GB2312"/>
                <w:color w:val="000000"/>
                <w:kern w:val="0"/>
                <w:sz w:val="18"/>
                <w:szCs w:val="18"/>
              </w:rPr>
            </w:pPr>
            <w:r>
              <w:rPr>
                <w:rFonts w:eastAsia="仿宋_GB2312"/>
                <w:color w:val="000000"/>
                <w:kern w:val="0"/>
                <w:sz w:val="18"/>
                <w:szCs w:val="18"/>
              </w:rPr>
              <w:t>产出指标</w:t>
            </w:r>
          </w:p>
          <w:p w14:paraId="186C7689">
            <w:pPr>
              <w:spacing w:line="240" w:lineRule="exact"/>
              <w:ind w:firstLine="0" w:firstLineChars="0"/>
              <w:rPr>
                <w:rFonts w:eastAsia="仿宋_GB2312"/>
                <w:color w:val="000000"/>
                <w:kern w:val="0"/>
                <w:sz w:val="18"/>
                <w:szCs w:val="18"/>
              </w:rPr>
            </w:pPr>
            <w:r>
              <w:rPr>
                <w:rFonts w:eastAsia="仿宋_GB2312"/>
                <w:color w:val="000000"/>
                <w:kern w:val="0"/>
                <w:sz w:val="18"/>
                <w:szCs w:val="18"/>
              </w:rPr>
              <w:t>(50分)</w:t>
            </w:r>
          </w:p>
        </w:tc>
        <w:tc>
          <w:tcPr>
            <w:tcW w:w="712" w:type="dxa"/>
            <w:vMerge w:val="restart"/>
            <w:tcBorders>
              <w:top w:val="nil"/>
              <w:left w:val="nil"/>
              <w:right w:val="single" w:color="auto" w:sz="4" w:space="0"/>
            </w:tcBorders>
            <w:noWrap w:val="0"/>
            <w:tcMar>
              <w:top w:w="0" w:type="dxa"/>
              <w:left w:w="0" w:type="dxa"/>
              <w:bottom w:w="0" w:type="dxa"/>
              <w:right w:w="0" w:type="dxa"/>
            </w:tcMar>
            <w:vAlign w:val="center"/>
          </w:tcPr>
          <w:p w14:paraId="4F872E03">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数量指标</w:t>
            </w:r>
          </w:p>
        </w:tc>
        <w:tc>
          <w:tcPr>
            <w:tcW w:w="1357" w:type="dxa"/>
            <w:gridSpan w:val="2"/>
            <w:tcBorders>
              <w:top w:val="nil"/>
              <w:left w:val="nil"/>
              <w:bottom w:val="single" w:color="auto" w:sz="4" w:space="0"/>
              <w:right w:val="single" w:color="auto" w:sz="4" w:space="0"/>
            </w:tcBorders>
            <w:noWrap w:val="0"/>
            <w:vAlign w:val="center"/>
          </w:tcPr>
          <w:p w14:paraId="30FE3F78">
            <w:pPr>
              <w:spacing w:line="240" w:lineRule="exact"/>
              <w:ind w:firstLine="360"/>
              <w:jc w:val="left"/>
              <w:rPr>
                <w:rFonts w:hint="eastAsia" w:eastAsia="仿宋_GB2312"/>
                <w:color w:val="000000"/>
                <w:kern w:val="0"/>
                <w:sz w:val="18"/>
                <w:szCs w:val="18"/>
                <w:lang w:eastAsia="zh-CN"/>
              </w:rPr>
            </w:pPr>
            <w:r>
              <w:rPr>
                <w:rFonts w:hint="eastAsia" w:eastAsia="仿宋_GB2312"/>
                <w:color w:val="000000"/>
                <w:kern w:val="0"/>
                <w:sz w:val="18"/>
                <w:szCs w:val="18"/>
                <w:lang w:val="en-US" w:eastAsia="zh-CN"/>
              </w:rPr>
              <w:t>教师人数</w:t>
            </w:r>
          </w:p>
        </w:tc>
        <w:tc>
          <w:tcPr>
            <w:tcW w:w="1077" w:type="dxa"/>
            <w:tcBorders>
              <w:top w:val="nil"/>
              <w:left w:val="nil"/>
              <w:bottom w:val="single" w:color="auto" w:sz="4" w:space="0"/>
              <w:right w:val="single" w:color="auto" w:sz="4" w:space="0"/>
            </w:tcBorders>
            <w:noWrap w:val="0"/>
            <w:vAlign w:val="center"/>
          </w:tcPr>
          <w:p w14:paraId="675C7C36">
            <w:pPr>
              <w:spacing w:line="240" w:lineRule="exact"/>
              <w:ind w:firstLine="360"/>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310</w:t>
            </w:r>
          </w:p>
        </w:tc>
        <w:tc>
          <w:tcPr>
            <w:tcW w:w="1146" w:type="dxa"/>
            <w:tcBorders>
              <w:top w:val="nil"/>
              <w:left w:val="nil"/>
              <w:bottom w:val="single" w:color="auto" w:sz="4" w:space="0"/>
              <w:right w:val="single" w:color="auto" w:sz="4" w:space="0"/>
            </w:tcBorders>
            <w:noWrap w:val="0"/>
            <w:vAlign w:val="center"/>
          </w:tcPr>
          <w:p w14:paraId="7838F436">
            <w:pPr>
              <w:spacing w:line="240" w:lineRule="exact"/>
              <w:ind w:firstLine="360"/>
              <w:jc w:val="both"/>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274</w:t>
            </w:r>
          </w:p>
        </w:tc>
        <w:tc>
          <w:tcPr>
            <w:tcW w:w="636" w:type="dxa"/>
            <w:tcBorders>
              <w:top w:val="nil"/>
              <w:left w:val="nil"/>
              <w:bottom w:val="single" w:color="auto" w:sz="4" w:space="0"/>
              <w:right w:val="single" w:color="auto" w:sz="4" w:space="0"/>
            </w:tcBorders>
            <w:noWrap w:val="0"/>
            <w:vAlign w:val="center"/>
          </w:tcPr>
          <w:p w14:paraId="76EBF4BF">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3</w:t>
            </w:r>
          </w:p>
        </w:tc>
        <w:tc>
          <w:tcPr>
            <w:tcW w:w="890" w:type="dxa"/>
            <w:tcBorders>
              <w:top w:val="nil"/>
              <w:left w:val="nil"/>
              <w:bottom w:val="single" w:color="auto" w:sz="4" w:space="0"/>
              <w:right w:val="single" w:color="auto" w:sz="4" w:space="0"/>
            </w:tcBorders>
            <w:noWrap w:val="0"/>
            <w:vAlign w:val="center"/>
          </w:tcPr>
          <w:p w14:paraId="2259C005">
            <w:pPr>
              <w:spacing w:line="240" w:lineRule="exact"/>
              <w:ind w:firstLine="360"/>
              <w:jc w:val="both"/>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3</w:t>
            </w:r>
          </w:p>
        </w:tc>
        <w:tc>
          <w:tcPr>
            <w:tcW w:w="1223" w:type="dxa"/>
            <w:tcBorders>
              <w:top w:val="nil"/>
              <w:left w:val="nil"/>
              <w:bottom w:val="single" w:color="auto" w:sz="4" w:space="0"/>
              <w:right w:val="single" w:color="auto" w:sz="4" w:space="0"/>
            </w:tcBorders>
            <w:noWrap w:val="0"/>
            <w:vAlign w:val="center"/>
          </w:tcPr>
          <w:p w14:paraId="04D4F2C4">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3D841F0D">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57C8E333">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183E1633">
            <w:pPr>
              <w:spacing w:line="240" w:lineRule="exact"/>
              <w:ind w:firstLine="360"/>
              <w:jc w:val="left"/>
              <w:rPr>
                <w:rFonts w:eastAsia="仿宋_GB2312"/>
                <w:color w:val="000000"/>
                <w:kern w:val="0"/>
                <w:sz w:val="18"/>
                <w:szCs w:val="18"/>
              </w:rPr>
            </w:pPr>
          </w:p>
        </w:tc>
        <w:tc>
          <w:tcPr>
            <w:tcW w:w="712" w:type="dxa"/>
            <w:vMerge w:val="continue"/>
            <w:tcBorders>
              <w:left w:val="nil"/>
              <w:right w:val="single" w:color="auto" w:sz="4" w:space="0"/>
            </w:tcBorders>
            <w:noWrap w:val="0"/>
            <w:tcMar>
              <w:top w:w="0" w:type="dxa"/>
              <w:left w:w="0" w:type="dxa"/>
              <w:bottom w:w="0" w:type="dxa"/>
              <w:right w:w="0" w:type="dxa"/>
            </w:tcMar>
            <w:vAlign w:val="center"/>
          </w:tcPr>
          <w:p w14:paraId="13F7B727">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6761B245">
            <w:pPr>
              <w:spacing w:line="240" w:lineRule="exact"/>
              <w:ind w:firstLine="360"/>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学生人数</w:t>
            </w:r>
          </w:p>
        </w:tc>
        <w:tc>
          <w:tcPr>
            <w:tcW w:w="1077" w:type="dxa"/>
            <w:tcBorders>
              <w:top w:val="nil"/>
              <w:left w:val="nil"/>
              <w:bottom w:val="single" w:color="auto" w:sz="4" w:space="0"/>
              <w:right w:val="single" w:color="auto" w:sz="4" w:space="0"/>
            </w:tcBorders>
            <w:noWrap w:val="0"/>
            <w:vAlign w:val="center"/>
          </w:tcPr>
          <w:p w14:paraId="7BDEA3F7">
            <w:pPr>
              <w:spacing w:line="240" w:lineRule="exact"/>
              <w:ind w:firstLine="360"/>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4680</w:t>
            </w:r>
          </w:p>
        </w:tc>
        <w:tc>
          <w:tcPr>
            <w:tcW w:w="1146" w:type="dxa"/>
            <w:tcBorders>
              <w:top w:val="nil"/>
              <w:left w:val="nil"/>
              <w:bottom w:val="single" w:color="auto" w:sz="4" w:space="0"/>
              <w:right w:val="single" w:color="auto" w:sz="4" w:space="0"/>
            </w:tcBorders>
            <w:noWrap w:val="0"/>
            <w:vAlign w:val="center"/>
          </w:tcPr>
          <w:p w14:paraId="18163507">
            <w:pPr>
              <w:spacing w:line="240" w:lineRule="exact"/>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4380</w:t>
            </w:r>
          </w:p>
        </w:tc>
        <w:tc>
          <w:tcPr>
            <w:tcW w:w="636" w:type="dxa"/>
            <w:tcBorders>
              <w:top w:val="nil"/>
              <w:left w:val="nil"/>
              <w:bottom w:val="single" w:color="auto" w:sz="4" w:space="0"/>
              <w:right w:val="single" w:color="auto" w:sz="4" w:space="0"/>
            </w:tcBorders>
            <w:noWrap w:val="0"/>
            <w:vAlign w:val="center"/>
          </w:tcPr>
          <w:p w14:paraId="2730F5D7">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3</w:t>
            </w:r>
          </w:p>
        </w:tc>
        <w:tc>
          <w:tcPr>
            <w:tcW w:w="890" w:type="dxa"/>
            <w:tcBorders>
              <w:top w:val="nil"/>
              <w:left w:val="nil"/>
              <w:bottom w:val="single" w:color="auto" w:sz="4" w:space="0"/>
              <w:right w:val="single" w:color="auto" w:sz="4" w:space="0"/>
            </w:tcBorders>
            <w:noWrap w:val="0"/>
            <w:vAlign w:val="center"/>
          </w:tcPr>
          <w:p w14:paraId="2F822D75">
            <w:pPr>
              <w:spacing w:line="240" w:lineRule="exact"/>
              <w:ind w:firstLine="360"/>
              <w:jc w:val="both"/>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3</w:t>
            </w:r>
          </w:p>
        </w:tc>
        <w:tc>
          <w:tcPr>
            <w:tcW w:w="1223" w:type="dxa"/>
            <w:tcBorders>
              <w:top w:val="nil"/>
              <w:left w:val="nil"/>
              <w:bottom w:val="single" w:color="auto" w:sz="4" w:space="0"/>
              <w:right w:val="single" w:color="auto" w:sz="4" w:space="0"/>
            </w:tcBorders>
            <w:noWrap w:val="0"/>
            <w:vAlign w:val="center"/>
          </w:tcPr>
          <w:p w14:paraId="75B5E3EB">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16A93C5E">
        <w:tblPrEx>
          <w:tblCellMar>
            <w:top w:w="0" w:type="dxa"/>
            <w:left w:w="108" w:type="dxa"/>
            <w:bottom w:w="0" w:type="dxa"/>
            <w:right w:w="108" w:type="dxa"/>
          </w:tblCellMar>
        </w:tblPrEx>
        <w:trPr>
          <w:trHeight w:val="198" w:hRule="atLeast"/>
          <w:jc w:val="center"/>
        </w:trPr>
        <w:tc>
          <w:tcPr>
            <w:tcW w:w="969" w:type="dxa"/>
            <w:vMerge w:val="continue"/>
            <w:tcBorders>
              <w:left w:val="single" w:color="auto" w:sz="4" w:space="0"/>
              <w:right w:val="single" w:color="auto" w:sz="4" w:space="0"/>
            </w:tcBorders>
            <w:noWrap w:val="0"/>
            <w:vAlign w:val="center"/>
          </w:tcPr>
          <w:p w14:paraId="020271A4">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419402C8">
            <w:pPr>
              <w:spacing w:line="240" w:lineRule="exact"/>
              <w:ind w:firstLine="360"/>
              <w:jc w:val="left"/>
              <w:rPr>
                <w:rFonts w:eastAsia="仿宋_GB2312"/>
                <w:color w:val="000000"/>
                <w:kern w:val="0"/>
                <w:sz w:val="18"/>
                <w:szCs w:val="18"/>
              </w:rPr>
            </w:pPr>
          </w:p>
        </w:tc>
        <w:tc>
          <w:tcPr>
            <w:tcW w:w="712" w:type="dxa"/>
            <w:vMerge w:val="continue"/>
            <w:tcBorders>
              <w:left w:val="nil"/>
              <w:bottom w:val="single" w:color="auto" w:sz="4" w:space="0"/>
              <w:right w:val="single" w:color="auto" w:sz="4" w:space="0"/>
            </w:tcBorders>
            <w:noWrap w:val="0"/>
            <w:tcMar>
              <w:top w:w="0" w:type="dxa"/>
              <w:left w:w="0" w:type="dxa"/>
              <w:bottom w:w="0" w:type="dxa"/>
              <w:right w:w="0" w:type="dxa"/>
            </w:tcMar>
            <w:vAlign w:val="center"/>
          </w:tcPr>
          <w:p w14:paraId="1CBF6A4A">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54FF9277">
            <w:pPr>
              <w:spacing w:line="240" w:lineRule="exact"/>
              <w:ind w:firstLine="360"/>
              <w:jc w:val="left"/>
              <w:rPr>
                <w:rFonts w:eastAsia="仿宋_GB2312"/>
                <w:color w:val="000000"/>
                <w:kern w:val="0"/>
                <w:sz w:val="18"/>
                <w:szCs w:val="18"/>
              </w:rPr>
            </w:pPr>
            <w:r>
              <w:rPr>
                <w:rFonts w:eastAsia="仿宋_GB2312"/>
                <w:color w:val="000000"/>
                <w:kern w:val="0"/>
                <w:sz w:val="18"/>
                <w:szCs w:val="18"/>
              </w:rPr>
              <w:t>……</w:t>
            </w:r>
          </w:p>
        </w:tc>
        <w:tc>
          <w:tcPr>
            <w:tcW w:w="1077" w:type="dxa"/>
            <w:tcBorders>
              <w:top w:val="nil"/>
              <w:left w:val="nil"/>
              <w:bottom w:val="single" w:color="auto" w:sz="4" w:space="0"/>
              <w:right w:val="single" w:color="auto" w:sz="4" w:space="0"/>
            </w:tcBorders>
            <w:noWrap w:val="0"/>
            <w:vAlign w:val="center"/>
          </w:tcPr>
          <w:p w14:paraId="7F11AD0A">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1E58AAD8">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534813A0">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7EDAC3B6">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7C795FBD">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26D2E206">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29BCCD1A">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66DDFBAC">
            <w:pPr>
              <w:spacing w:line="240" w:lineRule="exact"/>
              <w:ind w:firstLine="360"/>
              <w:jc w:val="left"/>
              <w:rPr>
                <w:rFonts w:eastAsia="仿宋_GB2312"/>
                <w:color w:val="000000"/>
                <w:kern w:val="0"/>
                <w:sz w:val="18"/>
                <w:szCs w:val="18"/>
              </w:rPr>
            </w:pPr>
          </w:p>
        </w:tc>
        <w:tc>
          <w:tcPr>
            <w:tcW w:w="712" w:type="dxa"/>
            <w:vMerge w:val="restart"/>
            <w:tcBorders>
              <w:top w:val="nil"/>
              <w:left w:val="nil"/>
              <w:right w:val="single" w:color="auto" w:sz="4" w:space="0"/>
            </w:tcBorders>
            <w:noWrap w:val="0"/>
            <w:tcMar>
              <w:top w:w="0" w:type="dxa"/>
              <w:left w:w="0" w:type="dxa"/>
              <w:bottom w:w="0" w:type="dxa"/>
              <w:right w:w="0" w:type="dxa"/>
            </w:tcMar>
            <w:vAlign w:val="center"/>
          </w:tcPr>
          <w:p w14:paraId="515DB88D">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质量指标</w:t>
            </w:r>
          </w:p>
        </w:tc>
        <w:tc>
          <w:tcPr>
            <w:tcW w:w="1357" w:type="dxa"/>
            <w:gridSpan w:val="2"/>
            <w:tcBorders>
              <w:top w:val="nil"/>
              <w:left w:val="nil"/>
              <w:bottom w:val="single" w:color="auto" w:sz="4" w:space="0"/>
              <w:right w:val="single" w:color="auto" w:sz="4" w:space="0"/>
            </w:tcBorders>
            <w:noWrap w:val="0"/>
            <w:vAlign w:val="center"/>
          </w:tcPr>
          <w:p w14:paraId="0D4394B3">
            <w:pPr>
              <w:spacing w:line="240" w:lineRule="exact"/>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抓好师资培训，提高育人水平</w:t>
            </w:r>
          </w:p>
        </w:tc>
        <w:tc>
          <w:tcPr>
            <w:tcW w:w="1077" w:type="dxa"/>
            <w:tcBorders>
              <w:top w:val="nil"/>
              <w:left w:val="nil"/>
              <w:bottom w:val="single" w:color="auto" w:sz="4" w:space="0"/>
              <w:right w:val="single" w:color="auto" w:sz="4" w:space="0"/>
            </w:tcBorders>
            <w:noWrap w:val="0"/>
            <w:vAlign w:val="center"/>
          </w:tcPr>
          <w:p w14:paraId="06A22A1B">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教师培训不少于200人次，听课不少于20节，深入推进课改，提升教学质量。</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72AAFD15">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教师培训260人次，教师教学比武获奖30人次，论文发表100余篇。</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26B34BE4">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8</w:t>
            </w:r>
          </w:p>
        </w:tc>
        <w:tc>
          <w:tcPr>
            <w:tcW w:w="890" w:type="dxa"/>
            <w:tcBorders>
              <w:top w:val="nil"/>
              <w:left w:val="nil"/>
              <w:bottom w:val="single" w:color="auto" w:sz="4" w:space="0"/>
              <w:right w:val="single" w:color="auto" w:sz="4" w:space="0"/>
            </w:tcBorders>
            <w:noWrap w:val="0"/>
            <w:vAlign w:val="center"/>
          </w:tcPr>
          <w:p w14:paraId="1B5E1F23">
            <w:pPr>
              <w:spacing w:line="240" w:lineRule="exact"/>
              <w:ind w:firstLine="360"/>
              <w:jc w:val="both"/>
              <w:rPr>
                <w:rFonts w:eastAsia="仿宋_GB2312"/>
                <w:color w:val="000000"/>
                <w:kern w:val="0"/>
                <w:sz w:val="18"/>
                <w:szCs w:val="18"/>
              </w:rPr>
            </w:pPr>
            <w:r>
              <w:rPr>
                <w:rFonts w:hint="eastAsia" w:eastAsia="仿宋_GB2312"/>
                <w:color w:val="000000"/>
                <w:kern w:val="0"/>
                <w:sz w:val="18"/>
                <w:szCs w:val="18"/>
                <w:lang w:val="en-US" w:eastAsia="zh-CN"/>
              </w:rPr>
              <w:t>8</w:t>
            </w:r>
          </w:p>
        </w:tc>
        <w:tc>
          <w:tcPr>
            <w:tcW w:w="1223" w:type="dxa"/>
            <w:tcBorders>
              <w:top w:val="nil"/>
              <w:left w:val="nil"/>
              <w:bottom w:val="single" w:color="auto" w:sz="4" w:space="0"/>
              <w:right w:val="single" w:color="auto" w:sz="4" w:space="0"/>
            </w:tcBorders>
            <w:noWrap w:val="0"/>
            <w:vAlign w:val="center"/>
          </w:tcPr>
          <w:p w14:paraId="7791D57C">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6B5B3BC4">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0E6EFDA3">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4F9098EF">
            <w:pPr>
              <w:spacing w:line="240" w:lineRule="exact"/>
              <w:ind w:firstLine="360"/>
              <w:jc w:val="left"/>
              <w:rPr>
                <w:rFonts w:eastAsia="仿宋_GB2312"/>
                <w:color w:val="000000"/>
                <w:kern w:val="0"/>
                <w:sz w:val="18"/>
                <w:szCs w:val="18"/>
              </w:rPr>
            </w:pPr>
          </w:p>
        </w:tc>
        <w:tc>
          <w:tcPr>
            <w:tcW w:w="712" w:type="dxa"/>
            <w:vMerge w:val="continue"/>
            <w:tcBorders>
              <w:left w:val="nil"/>
              <w:right w:val="single" w:color="auto" w:sz="4" w:space="0"/>
            </w:tcBorders>
            <w:noWrap w:val="0"/>
            <w:tcMar>
              <w:top w:w="0" w:type="dxa"/>
              <w:left w:w="0" w:type="dxa"/>
              <w:bottom w:w="0" w:type="dxa"/>
              <w:right w:w="0" w:type="dxa"/>
            </w:tcMar>
            <w:vAlign w:val="center"/>
          </w:tcPr>
          <w:p w14:paraId="3B6D47F6">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0F52F9A9">
            <w:pPr>
              <w:spacing w:line="240" w:lineRule="exact"/>
              <w:ind w:firstLine="360"/>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加强校园综治、安全、普法工作；搞好党建工作</w:t>
            </w:r>
          </w:p>
        </w:tc>
        <w:tc>
          <w:tcPr>
            <w:tcW w:w="1077" w:type="dxa"/>
            <w:tcBorders>
              <w:top w:val="nil"/>
              <w:left w:val="nil"/>
              <w:bottom w:val="single" w:color="auto" w:sz="4" w:space="0"/>
              <w:right w:val="single" w:color="auto" w:sz="4" w:space="0"/>
            </w:tcBorders>
            <w:noWrap w:val="0"/>
            <w:vAlign w:val="center"/>
          </w:tcPr>
          <w:p w14:paraId="0F12B393">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开展德育专题讲座不少于10次，每季度一堂党课，确保师生安全。</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189A0884">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进行疫情防控、创卫、安全、防溺水、防性侵、反欺凌等课堂教育，党建活动如期开展，教育教学零安全事故。</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074022EE">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8</w:t>
            </w:r>
          </w:p>
        </w:tc>
        <w:tc>
          <w:tcPr>
            <w:tcW w:w="890" w:type="dxa"/>
            <w:tcBorders>
              <w:top w:val="nil"/>
              <w:left w:val="nil"/>
              <w:bottom w:val="single" w:color="auto" w:sz="4" w:space="0"/>
              <w:right w:val="single" w:color="auto" w:sz="4" w:space="0"/>
            </w:tcBorders>
            <w:noWrap w:val="0"/>
            <w:vAlign w:val="center"/>
          </w:tcPr>
          <w:p w14:paraId="02091C87">
            <w:pPr>
              <w:spacing w:line="240" w:lineRule="exact"/>
              <w:ind w:firstLine="360"/>
              <w:jc w:val="both"/>
              <w:rPr>
                <w:rFonts w:eastAsia="仿宋_GB2312"/>
                <w:color w:val="000000"/>
                <w:kern w:val="0"/>
                <w:sz w:val="18"/>
                <w:szCs w:val="18"/>
              </w:rPr>
            </w:pPr>
            <w:r>
              <w:rPr>
                <w:rFonts w:hint="eastAsia" w:eastAsia="仿宋_GB2312"/>
                <w:color w:val="000000"/>
                <w:kern w:val="0"/>
                <w:sz w:val="18"/>
                <w:szCs w:val="18"/>
                <w:lang w:val="en-US" w:eastAsia="zh-CN"/>
              </w:rPr>
              <w:t>8</w:t>
            </w:r>
          </w:p>
        </w:tc>
        <w:tc>
          <w:tcPr>
            <w:tcW w:w="1223" w:type="dxa"/>
            <w:tcBorders>
              <w:top w:val="nil"/>
              <w:left w:val="nil"/>
              <w:bottom w:val="single" w:color="auto" w:sz="4" w:space="0"/>
              <w:right w:val="single" w:color="auto" w:sz="4" w:space="0"/>
            </w:tcBorders>
            <w:noWrap w:val="0"/>
            <w:vAlign w:val="center"/>
          </w:tcPr>
          <w:p w14:paraId="5F0E78D2">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6608AE4A">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37851DAD">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307CC4A8">
            <w:pPr>
              <w:spacing w:line="240" w:lineRule="exact"/>
              <w:ind w:firstLine="360"/>
              <w:jc w:val="left"/>
              <w:rPr>
                <w:rFonts w:eastAsia="仿宋_GB2312"/>
                <w:color w:val="000000"/>
                <w:kern w:val="0"/>
                <w:sz w:val="18"/>
                <w:szCs w:val="18"/>
              </w:rPr>
            </w:pPr>
          </w:p>
        </w:tc>
        <w:tc>
          <w:tcPr>
            <w:tcW w:w="712" w:type="dxa"/>
            <w:vMerge w:val="continue"/>
            <w:tcBorders>
              <w:left w:val="nil"/>
              <w:bottom w:val="single" w:color="auto" w:sz="4" w:space="0"/>
              <w:right w:val="single" w:color="auto" w:sz="4" w:space="0"/>
            </w:tcBorders>
            <w:noWrap w:val="0"/>
            <w:tcMar>
              <w:top w:w="0" w:type="dxa"/>
              <w:left w:w="0" w:type="dxa"/>
              <w:bottom w:w="0" w:type="dxa"/>
              <w:right w:w="0" w:type="dxa"/>
            </w:tcMar>
            <w:vAlign w:val="center"/>
          </w:tcPr>
          <w:p w14:paraId="051C1E36">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49FCF41C">
            <w:pPr>
              <w:spacing w:line="240" w:lineRule="exact"/>
              <w:ind w:firstLine="360"/>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改善办学条件，提高办学水平</w:t>
            </w:r>
          </w:p>
        </w:tc>
        <w:tc>
          <w:tcPr>
            <w:tcW w:w="1077" w:type="dxa"/>
            <w:tcBorders>
              <w:top w:val="nil"/>
              <w:left w:val="nil"/>
              <w:bottom w:val="single" w:color="auto" w:sz="4" w:space="0"/>
              <w:right w:val="single" w:color="auto" w:sz="4" w:space="0"/>
            </w:tcBorders>
            <w:noWrap w:val="0"/>
            <w:vAlign w:val="center"/>
          </w:tcPr>
          <w:p w14:paraId="6CCEC404">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100%保证教师能够安全、正常教学，并取得优异成绩。</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2E921806">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新建录播室和实验室，做好教学设备保养维护，文体竞赛获奖10余次。</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23893827">
            <w:pPr>
              <w:spacing w:line="240" w:lineRule="exact"/>
              <w:jc w:val="center"/>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8　</w:t>
            </w:r>
          </w:p>
        </w:tc>
        <w:tc>
          <w:tcPr>
            <w:tcW w:w="890" w:type="dxa"/>
            <w:tcBorders>
              <w:top w:val="nil"/>
              <w:left w:val="nil"/>
              <w:bottom w:val="single" w:color="auto" w:sz="4" w:space="0"/>
              <w:right w:val="single" w:color="auto" w:sz="4" w:space="0"/>
            </w:tcBorders>
            <w:noWrap w:val="0"/>
            <w:vAlign w:val="center"/>
          </w:tcPr>
          <w:p w14:paraId="10A6BA99">
            <w:pPr>
              <w:spacing w:line="240" w:lineRule="exact"/>
              <w:jc w:val="center"/>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8　</w:t>
            </w:r>
          </w:p>
        </w:tc>
        <w:tc>
          <w:tcPr>
            <w:tcW w:w="1223" w:type="dxa"/>
            <w:tcBorders>
              <w:top w:val="nil"/>
              <w:left w:val="nil"/>
              <w:bottom w:val="single" w:color="auto" w:sz="4" w:space="0"/>
              <w:right w:val="single" w:color="auto" w:sz="4" w:space="0"/>
            </w:tcBorders>
            <w:noWrap w:val="0"/>
            <w:vAlign w:val="center"/>
          </w:tcPr>
          <w:p w14:paraId="57D6ADE3">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2BA19686">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694BE6D8">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619BEB18">
            <w:pPr>
              <w:spacing w:line="240" w:lineRule="exact"/>
              <w:ind w:firstLine="360"/>
              <w:jc w:val="left"/>
              <w:rPr>
                <w:rFonts w:eastAsia="仿宋_GB2312"/>
                <w:color w:val="000000"/>
                <w:kern w:val="0"/>
                <w:sz w:val="18"/>
                <w:szCs w:val="18"/>
              </w:rPr>
            </w:pPr>
          </w:p>
        </w:tc>
        <w:tc>
          <w:tcPr>
            <w:tcW w:w="712" w:type="dxa"/>
            <w:vMerge w:val="restart"/>
            <w:tcBorders>
              <w:top w:val="nil"/>
              <w:left w:val="nil"/>
              <w:right w:val="single" w:color="auto" w:sz="4" w:space="0"/>
            </w:tcBorders>
            <w:noWrap w:val="0"/>
            <w:tcMar>
              <w:top w:w="0" w:type="dxa"/>
              <w:left w:w="0" w:type="dxa"/>
              <w:bottom w:w="0" w:type="dxa"/>
              <w:right w:w="0" w:type="dxa"/>
            </w:tcMar>
            <w:vAlign w:val="center"/>
          </w:tcPr>
          <w:p w14:paraId="064E8E6D">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时效指标</w:t>
            </w:r>
          </w:p>
        </w:tc>
        <w:tc>
          <w:tcPr>
            <w:tcW w:w="1357" w:type="dxa"/>
            <w:gridSpan w:val="2"/>
            <w:tcBorders>
              <w:top w:val="nil"/>
              <w:left w:val="nil"/>
              <w:bottom w:val="single" w:color="auto" w:sz="4" w:space="0"/>
              <w:right w:val="single" w:color="auto" w:sz="4" w:space="0"/>
            </w:tcBorders>
            <w:noWrap w:val="0"/>
            <w:vAlign w:val="center"/>
          </w:tcPr>
          <w:p w14:paraId="304CFD4A">
            <w:pPr>
              <w:spacing w:line="240" w:lineRule="exact"/>
              <w:ind w:firstLine="360"/>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2023年1-12月</w:t>
            </w:r>
          </w:p>
        </w:tc>
        <w:tc>
          <w:tcPr>
            <w:tcW w:w="1077" w:type="dxa"/>
            <w:tcBorders>
              <w:top w:val="nil"/>
              <w:left w:val="nil"/>
              <w:bottom w:val="single" w:color="auto" w:sz="4" w:space="0"/>
              <w:right w:val="single" w:color="auto" w:sz="4" w:space="0"/>
            </w:tcBorders>
            <w:noWrap w:val="0"/>
            <w:vAlign w:val="center"/>
          </w:tcPr>
          <w:p w14:paraId="5D3E6741">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当年度教育教学业务管理及安全工作</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4836A06E">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圆满完成</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4633F4AD">
            <w:pPr>
              <w:spacing w:line="240" w:lineRule="exact"/>
              <w:jc w:val="center"/>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4　</w:t>
            </w:r>
          </w:p>
        </w:tc>
        <w:tc>
          <w:tcPr>
            <w:tcW w:w="890" w:type="dxa"/>
            <w:tcBorders>
              <w:top w:val="nil"/>
              <w:left w:val="nil"/>
              <w:bottom w:val="single" w:color="auto" w:sz="4" w:space="0"/>
              <w:right w:val="single" w:color="auto" w:sz="4" w:space="0"/>
            </w:tcBorders>
            <w:noWrap w:val="0"/>
            <w:vAlign w:val="center"/>
          </w:tcPr>
          <w:p w14:paraId="19B918B6">
            <w:pPr>
              <w:spacing w:line="240" w:lineRule="exact"/>
              <w:jc w:val="center"/>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4　</w:t>
            </w:r>
          </w:p>
        </w:tc>
        <w:tc>
          <w:tcPr>
            <w:tcW w:w="1223" w:type="dxa"/>
            <w:tcBorders>
              <w:top w:val="nil"/>
              <w:left w:val="nil"/>
              <w:bottom w:val="single" w:color="auto" w:sz="4" w:space="0"/>
              <w:right w:val="single" w:color="auto" w:sz="4" w:space="0"/>
            </w:tcBorders>
            <w:noWrap w:val="0"/>
            <w:vAlign w:val="center"/>
          </w:tcPr>
          <w:p w14:paraId="1F253362">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20DB5471">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61035C02">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390A1884">
            <w:pPr>
              <w:spacing w:line="240" w:lineRule="exact"/>
              <w:ind w:firstLine="360"/>
              <w:jc w:val="left"/>
              <w:rPr>
                <w:rFonts w:eastAsia="仿宋_GB2312"/>
                <w:color w:val="000000"/>
                <w:kern w:val="0"/>
                <w:sz w:val="18"/>
                <w:szCs w:val="18"/>
              </w:rPr>
            </w:pPr>
          </w:p>
        </w:tc>
        <w:tc>
          <w:tcPr>
            <w:tcW w:w="712" w:type="dxa"/>
            <w:vMerge w:val="continue"/>
            <w:tcBorders>
              <w:left w:val="nil"/>
              <w:right w:val="single" w:color="auto" w:sz="4" w:space="0"/>
            </w:tcBorders>
            <w:noWrap w:val="0"/>
            <w:tcMar>
              <w:top w:w="0" w:type="dxa"/>
              <w:left w:w="0" w:type="dxa"/>
              <w:bottom w:w="0" w:type="dxa"/>
              <w:right w:w="0" w:type="dxa"/>
            </w:tcMar>
            <w:vAlign w:val="center"/>
          </w:tcPr>
          <w:p w14:paraId="4FA529E0">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227D8FDB">
            <w:pPr>
              <w:spacing w:line="240" w:lineRule="exact"/>
              <w:jc w:val="left"/>
              <w:rPr>
                <w:rFonts w:eastAsia="仿宋_GB2312"/>
                <w:color w:val="000000"/>
                <w:kern w:val="0"/>
                <w:sz w:val="18"/>
                <w:szCs w:val="18"/>
              </w:rPr>
            </w:pPr>
          </w:p>
        </w:tc>
        <w:tc>
          <w:tcPr>
            <w:tcW w:w="1077" w:type="dxa"/>
            <w:tcBorders>
              <w:top w:val="nil"/>
              <w:left w:val="nil"/>
              <w:bottom w:val="single" w:color="auto" w:sz="4" w:space="0"/>
              <w:right w:val="single" w:color="auto" w:sz="4" w:space="0"/>
            </w:tcBorders>
            <w:noWrap w:val="0"/>
            <w:vAlign w:val="center"/>
          </w:tcPr>
          <w:p w14:paraId="3C9EE577">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7EE69A28">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63EC4A11">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36AC627C">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63B03811">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1429C4A0">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0E3B6C2E">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02DC3286">
            <w:pPr>
              <w:spacing w:line="240" w:lineRule="exact"/>
              <w:ind w:firstLine="360"/>
              <w:jc w:val="left"/>
              <w:rPr>
                <w:rFonts w:eastAsia="仿宋_GB2312"/>
                <w:color w:val="000000"/>
                <w:kern w:val="0"/>
                <w:sz w:val="18"/>
                <w:szCs w:val="18"/>
              </w:rPr>
            </w:pPr>
          </w:p>
        </w:tc>
        <w:tc>
          <w:tcPr>
            <w:tcW w:w="712" w:type="dxa"/>
            <w:vMerge w:val="continue"/>
            <w:tcBorders>
              <w:left w:val="nil"/>
              <w:bottom w:val="single" w:color="auto" w:sz="4" w:space="0"/>
              <w:right w:val="single" w:color="auto" w:sz="4" w:space="0"/>
            </w:tcBorders>
            <w:noWrap w:val="0"/>
            <w:tcMar>
              <w:top w:w="0" w:type="dxa"/>
              <w:left w:w="0" w:type="dxa"/>
              <w:bottom w:w="0" w:type="dxa"/>
              <w:right w:w="0" w:type="dxa"/>
            </w:tcMar>
            <w:vAlign w:val="center"/>
          </w:tcPr>
          <w:p w14:paraId="5CFA2343">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034CF840">
            <w:pPr>
              <w:spacing w:line="240" w:lineRule="exact"/>
              <w:jc w:val="left"/>
              <w:rPr>
                <w:rFonts w:eastAsia="仿宋_GB2312"/>
                <w:color w:val="000000"/>
                <w:kern w:val="0"/>
                <w:sz w:val="18"/>
                <w:szCs w:val="18"/>
              </w:rPr>
            </w:pPr>
          </w:p>
        </w:tc>
        <w:tc>
          <w:tcPr>
            <w:tcW w:w="1077" w:type="dxa"/>
            <w:tcBorders>
              <w:top w:val="nil"/>
              <w:left w:val="nil"/>
              <w:bottom w:val="single" w:color="auto" w:sz="4" w:space="0"/>
              <w:right w:val="single" w:color="auto" w:sz="4" w:space="0"/>
            </w:tcBorders>
            <w:noWrap w:val="0"/>
            <w:vAlign w:val="center"/>
          </w:tcPr>
          <w:p w14:paraId="006598ED">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56C2FA6F">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1B902036">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772A4C9D">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0257AD63">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2D364CD4">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3ADE254E">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2203CD91">
            <w:pPr>
              <w:spacing w:line="240" w:lineRule="exact"/>
              <w:ind w:firstLine="360"/>
              <w:jc w:val="left"/>
              <w:rPr>
                <w:rFonts w:eastAsia="仿宋_GB2312"/>
                <w:color w:val="000000"/>
                <w:kern w:val="0"/>
                <w:sz w:val="18"/>
                <w:szCs w:val="18"/>
              </w:rPr>
            </w:pPr>
          </w:p>
        </w:tc>
        <w:tc>
          <w:tcPr>
            <w:tcW w:w="712" w:type="dxa"/>
            <w:vMerge w:val="restart"/>
            <w:tcBorders>
              <w:top w:val="nil"/>
              <w:left w:val="nil"/>
              <w:right w:val="single" w:color="auto" w:sz="4" w:space="0"/>
            </w:tcBorders>
            <w:noWrap w:val="0"/>
            <w:tcMar>
              <w:top w:w="0" w:type="dxa"/>
              <w:left w:w="0" w:type="dxa"/>
              <w:bottom w:w="0" w:type="dxa"/>
              <w:right w:w="0" w:type="dxa"/>
            </w:tcMar>
            <w:vAlign w:val="center"/>
          </w:tcPr>
          <w:p w14:paraId="7706C0E0">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成本指标</w:t>
            </w:r>
          </w:p>
        </w:tc>
        <w:tc>
          <w:tcPr>
            <w:tcW w:w="1357" w:type="dxa"/>
            <w:gridSpan w:val="2"/>
            <w:tcBorders>
              <w:top w:val="nil"/>
              <w:left w:val="nil"/>
              <w:bottom w:val="single" w:color="auto" w:sz="4" w:space="0"/>
              <w:right w:val="single" w:color="auto" w:sz="4" w:space="0"/>
            </w:tcBorders>
            <w:noWrap w:val="0"/>
            <w:vAlign w:val="center"/>
          </w:tcPr>
          <w:p w14:paraId="0D9D9A6E">
            <w:pPr>
              <w:spacing w:line="240" w:lineRule="exact"/>
              <w:ind w:firstLine="360"/>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教育支出</w:t>
            </w:r>
          </w:p>
        </w:tc>
        <w:tc>
          <w:tcPr>
            <w:tcW w:w="1077" w:type="dxa"/>
            <w:tcBorders>
              <w:top w:val="nil"/>
              <w:left w:val="nil"/>
              <w:bottom w:val="single" w:color="auto" w:sz="4" w:space="0"/>
              <w:right w:val="single" w:color="auto" w:sz="4" w:space="0"/>
            </w:tcBorders>
            <w:noWrap w:val="0"/>
            <w:vAlign w:val="center"/>
          </w:tcPr>
          <w:p w14:paraId="6CB60ED8">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工资福利、商品服务和项目支出</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0FF24BC6">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4691.73万元</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0712D13B">
            <w:pPr>
              <w:spacing w:line="240" w:lineRule="exact"/>
              <w:jc w:val="center"/>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4　</w:t>
            </w:r>
          </w:p>
        </w:tc>
        <w:tc>
          <w:tcPr>
            <w:tcW w:w="890" w:type="dxa"/>
            <w:tcBorders>
              <w:top w:val="nil"/>
              <w:left w:val="nil"/>
              <w:bottom w:val="single" w:color="auto" w:sz="4" w:space="0"/>
              <w:right w:val="single" w:color="auto" w:sz="4" w:space="0"/>
            </w:tcBorders>
            <w:noWrap w:val="0"/>
            <w:vAlign w:val="center"/>
          </w:tcPr>
          <w:p w14:paraId="0FDF3486">
            <w:pPr>
              <w:spacing w:line="240" w:lineRule="exact"/>
              <w:jc w:val="center"/>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4　</w:t>
            </w:r>
          </w:p>
        </w:tc>
        <w:tc>
          <w:tcPr>
            <w:tcW w:w="1223" w:type="dxa"/>
            <w:tcBorders>
              <w:top w:val="nil"/>
              <w:left w:val="nil"/>
              <w:bottom w:val="single" w:color="auto" w:sz="4" w:space="0"/>
              <w:right w:val="single" w:color="auto" w:sz="4" w:space="0"/>
            </w:tcBorders>
            <w:noWrap w:val="0"/>
            <w:vAlign w:val="center"/>
          </w:tcPr>
          <w:p w14:paraId="375C22D0">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5F006E41">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7A88307F">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2873B7A6">
            <w:pPr>
              <w:spacing w:line="240" w:lineRule="exact"/>
              <w:ind w:firstLine="360"/>
              <w:jc w:val="left"/>
              <w:rPr>
                <w:rFonts w:eastAsia="仿宋_GB2312"/>
                <w:color w:val="000000"/>
                <w:kern w:val="0"/>
                <w:sz w:val="18"/>
                <w:szCs w:val="18"/>
              </w:rPr>
            </w:pPr>
          </w:p>
        </w:tc>
        <w:tc>
          <w:tcPr>
            <w:tcW w:w="712" w:type="dxa"/>
            <w:vMerge w:val="continue"/>
            <w:tcBorders>
              <w:left w:val="nil"/>
              <w:right w:val="single" w:color="auto" w:sz="4" w:space="0"/>
            </w:tcBorders>
            <w:noWrap w:val="0"/>
            <w:tcMar>
              <w:top w:w="0" w:type="dxa"/>
              <w:left w:w="0" w:type="dxa"/>
              <w:bottom w:w="0" w:type="dxa"/>
              <w:right w:w="0" w:type="dxa"/>
            </w:tcMar>
            <w:vAlign w:val="center"/>
          </w:tcPr>
          <w:p w14:paraId="74D9E86D">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559013DD">
            <w:pPr>
              <w:spacing w:line="240" w:lineRule="exact"/>
              <w:ind w:firstLine="360"/>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卫生健康支出</w:t>
            </w:r>
          </w:p>
        </w:tc>
        <w:tc>
          <w:tcPr>
            <w:tcW w:w="1077" w:type="dxa"/>
            <w:tcBorders>
              <w:top w:val="nil"/>
              <w:left w:val="nil"/>
              <w:bottom w:val="single" w:color="auto" w:sz="4" w:space="0"/>
              <w:right w:val="single" w:color="auto" w:sz="4" w:space="0"/>
            </w:tcBorders>
            <w:noWrap w:val="0"/>
            <w:vAlign w:val="center"/>
          </w:tcPr>
          <w:p w14:paraId="37C6AD42">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教师健康体检费</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4E3ADC8C">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23.67万元</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0A2D67C4">
            <w:pPr>
              <w:spacing w:line="240" w:lineRule="exact"/>
              <w:jc w:val="center"/>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4　</w:t>
            </w:r>
          </w:p>
        </w:tc>
        <w:tc>
          <w:tcPr>
            <w:tcW w:w="890" w:type="dxa"/>
            <w:tcBorders>
              <w:top w:val="nil"/>
              <w:left w:val="nil"/>
              <w:bottom w:val="single" w:color="auto" w:sz="4" w:space="0"/>
              <w:right w:val="single" w:color="auto" w:sz="4" w:space="0"/>
            </w:tcBorders>
            <w:noWrap w:val="0"/>
            <w:vAlign w:val="center"/>
          </w:tcPr>
          <w:p w14:paraId="19727A42">
            <w:pPr>
              <w:spacing w:line="240" w:lineRule="exact"/>
              <w:jc w:val="center"/>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　4</w:t>
            </w:r>
          </w:p>
        </w:tc>
        <w:tc>
          <w:tcPr>
            <w:tcW w:w="1223" w:type="dxa"/>
            <w:tcBorders>
              <w:top w:val="nil"/>
              <w:left w:val="nil"/>
              <w:bottom w:val="single" w:color="auto" w:sz="4" w:space="0"/>
              <w:right w:val="single" w:color="auto" w:sz="4" w:space="0"/>
            </w:tcBorders>
            <w:noWrap w:val="0"/>
            <w:vAlign w:val="center"/>
          </w:tcPr>
          <w:p w14:paraId="50A99F44">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1D9B6A13">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69CEC870">
            <w:pPr>
              <w:spacing w:line="240" w:lineRule="exact"/>
              <w:ind w:firstLine="360"/>
              <w:jc w:val="left"/>
              <w:rPr>
                <w:rFonts w:eastAsia="仿宋_GB2312"/>
                <w:color w:val="000000"/>
                <w:kern w:val="0"/>
                <w:sz w:val="18"/>
                <w:szCs w:val="18"/>
              </w:rPr>
            </w:pPr>
          </w:p>
        </w:tc>
        <w:tc>
          <w:tcPr>
            <w:tcW w:w="969" w:type="dxa"/>
            <w:vMerge w:val="continue"/>
            <w:tcBorders>
              <w:left w:val="nil"/>
              <w:bottom w:val="single" w:color="auto" w:sz="4" w:space="0"/>
              <w:right w:val="single" w:color="auto" w:sz="4" w:space="0"/>
            </w:tcBorders>
            <w:noWrap w:val="0"/>
            <w:vAlign w:val="center"/>
          </w:tcPr>
          <w:p w14:paraId="33F6781A">
            <w:pPr>
              <w:spacing w:line="240" w:lineRule="exact"/>
              <w:ind w:firstLine="360"/>
              <w:jc w:val="left"/>
              <w:rPr>
                <w:rFonts w:eastAsia="仿宋_GB2312"/>
                <w:color w:val="000000"/>
                <w:kern w:val="0"/>
                <w:sz w:val="18"/>
                <w:szCs w:val="18"/>
              </w:rPr>
            </w:pPr>
          </w:p>
        </w:tc>
        <w:tc>
          <w:tcPr>
            <w:tcW w:w="712" w:type="dxa"/>
            <w:vMerge w:val="continue"/>
            <w:tcBorders>
              <w:left w:val="nil"/>
              <w:bottom w:val="single" w:color="auto" w:sz="4" w:space="0"/>
              <w:right w:val="single" w:color="auto" w:sz="4" w:space="0"/>
            </w:tcBorders>
            <w:noWrap w:val="0"/>
            <w:tcMar>
              <w:top w:w="0" w:type="dxa"/>
              <w:left w:w="0" w:type="dxa"/>
              <w:bottom w:w="0" w:type="dxa"/>
              <w:right w:w="0" w:type="dxa"/>
            </w:tcMar>
            <w:vAlign w:val="center"/>
          </w:tcPr>
          <w:p w14:paraId="20ED805D">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7B757267">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其他支出</w:t>
            </w:r>
          </w:p>
        </w:tc>
        <w:tc>
          <w:tcPr>
            <w:tcW w:w="1077" w:type="dxa"/>
            <w:tcBorders>
              <w:top w:val="nil"/>
              <w:left w:val="nil"/>
              <w:bottom w:val="single" w:color="auto" w:sz="4" w:space="0"/>
              <w:right w:val="single" w:color="auto" w:sz="4" w:space="0"/>
            </w:tcBorders>
            <w:noWrap w:val="0"/>
            <w:vAlign w:val="center"/>
          </w:tcPr>
          <w:p w14:paraId="7F8F4C63">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罗小基础设施维修</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3B2F4BAA">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5万元</w:t>
            </w:r>
          </w:p>
        </w:tc>
        <w:tc>
          <w:tcPr>
            <w:tcW w:w="636" w:type="dxa"/>
            <w:tcBorders>
              <w:top w:val="nil"/>
              <w:left w:val="nil"/>
              <w:bottom w:val="single" w:color="auto" w:sz="4" w:space="0"/>
              <w:right w:val="single" w:color="auto" w:sz="4" w:space="0"/>
            </w:tcBorders>
            <w:noWrap w:val="0"/>
            <w:vAlign w:val="center"/>
          </w:tcPr>
          <w:p w14:paraId="7E07157E">
            <w:pPr>
              <w:spacing w:line="240" w:lineRule="exact"/>
              <w:jc w:val="center"/>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4　</w:t>
            </w:r>
          </w:p>
        </w:tc>
        <w:tc>
          <w:tcPr>
            <w:tcW w:w="890" w:type="dxa"/>
            <w:tcBorders>
              <w:top w:val="nil"/>
              <w:left w:val="nil"/>
              <w:bottom w:val="single" w:color="auto" w:sz="4" w:space="0"/>
              <w:right w:val="single" w:color="auto" w:sz="4" w:space="0"/>
            </w:tcBorders>
            <w:noWrap w:val="0"/>
            <w:vAlign w:val="center"/>
          </w:tcPr>
          <w:p w14:paraId="77DE80DF">
            <w:pPr>
              <w:spacing w:line="240" w:lineRule="exact"/>
              <w:jc w:val="center"/>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4　</w:t>
            </w:r>
          </w:p>
        </w:tc>
        <w:tc>
          <w:tcPr>
            <w:tcW w:w="1223" w:type="dxa"/>
            <w:tcBorders>
              <w:top w:val="nil"/>
              <w:left w:val="nil"/>
              <w:bottom w:val="single" w:color="auto" w:sz="4" w:space="0"/>
              <w:right w:val="single" w:color="auto" w:sz="4" w:space="0"/>
            </w:tcBorders>
            <w:noWrap w:val="0"/>
            <w:vAlign w:val="center"/>
          </w:tcPr>
          <w:p w14:paraId="0991F102">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1FCAD7F7">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46F6C874">
            <w:pPr>
              <w:spacing w:line="240" w:lineRule="exact"/>
              <w:ind w:firstLine="360"/>
              <w:jc w:val="left"/>
              <w:rPr>
                <w:rFonts w:eastAsia="仿宋_GB2312"/>
                <w:color w:val="000000"/>
                <w:kern w:val="0"/>
                <w:sz w:val="18"/>
                <w:szCs w:val="18"/>
              </w:rPr>
            </w:pPr>
          </w:p>
        </w:tc>
        <w:tc>
          <w:tcPr>
            <w:tcW w:w="969" w:type="dxa"/>
            <w:vMerge w:val="restart"/>
            <w:tcBorders>
              <w:top w:val="nil"/>
              <w:left w:val="nil"/>
              <w:right w:val="single" w:color="auto" w:sz="4" w:space="0"/>
            </w:tcBorders>
            <w:noWrap w:val="0"/>
            <w:vAlign w:val="center"/>
          </w:tcPr>
          <w:p w14:paraId="04A9A3A6">
            <w:pPr>
              <w:spacing w:line="240" w:lineRule="exact"/>
              <w:ind w:firstLine="0" w:firstLineChars="0"/>
              <w:jc w:val="left"/>
              <w:rPr>
                <w:rFonts w:eastAsia="仿宋_GB2312"/>
                <w:color w:val="000000"/>
                <w:kern w:val="0"/>
                <w:sz w:val="18"/>
                <w:szCs w:val="18"/>
              </w:rPr>
            </w:pPr>
            <w:r>
              <w:rPr>
                <w:rFonts w:eastAsia="仿宋_GB2312"/>
                <w:color w:val="000000"/>
                <w:kern w:val="0"/>
                <w:sz w:val="18"/>
                <w:szCs w:val="18"/>
              </w:rPr>
              <w:t>效益指标</w:t>
            </w:r>
          </w:p>
          <w:p w14:paraId="684467AD">
            <w:pPr>
              <w:spacing w:line="240" w:lineRule="exact"/>
              <w:ind w:firstLine="0" w:firstLineChars="0"/>
              <w:jc w:val="left"/>
              <w:rPr>
                <w:rFonts w:eastAsia="仿宋_GB2312"/>
                <w:color w:val="000000"/>
                <w:kern w:val="0"/>
                <w:sz w:val="18"/>
                <w:szCs w:val="18"/>
              </w:rPr>
            </w:pPr>
            <w:r>
              <w:rPr>
                <w:rFonts w:eastAsia="仿宋_GB2312"/>
                <w:color w:val="000000"/>
                <w:kern w:val="0"/>
                <w:sz w:val="18"/>
                <w:szCs w:val="18"/>
              </w:rPr>
              <w:t>（30分）</w:t>
            </w:r>
          </w:p>
        </w:tc>
        <w:tc>
          <w:tcPr>
            <w:tcW w:w="712" w:type="dxa"/>
            <w:vMerge w:val="restart"/>
            <w:tcBorders>
              <w:top w:val="nil"/>
              <w:left w:val="nil"/>
              <w:right w:val="single" w:color="auto" w:sz="4" w:space="0"/>
            </w:tcBorders>
            <w:noWrap w:val="0"/>
            <w:tcMar>
              <w:top w:w="0" w:type="dxa"/>
              <w:left w:w="0" w:type="dxa"/>
              <w:bottom w:w="0" w:type="dxa"/>
              <w:right w:w="0" w:type="dxa"/>
            </w:tcMar>
            <w:vAlign w:val="center"/>
          </w:tcPr>
          <w:p w14:paraId="3090462F">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经济效益指标</w:t>
            </w:r>
          </w:p>
        </w:tc>
        <w:tc>
          <w:tcPr>
            <w:tcW w:w="1357" w:type="dxa"/>
            <w:gridSpan w:val="2"/>
            <w:tcBorders>
              <w:top w:val="nil"/>
              <w:left w:val="nil"/>
              <w:bottom w:val="single" w:color="auto" w:sz="4" w:space="0"/>
              <w:right w:val="single" w:color="auto" w:sz="4" w:space="0"/>
            </w:tcBorders>
            <w:noWrap w:val="0"/>
            <w:vAlign w:val="center"/>
          </w:tcPr>
          <w:p w14:paraId="7BD3E572">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保证教学正常开展</w:t>
            </w:r>
          </w:p>
        </w:tc>
        <w:tc>
          <w:tcPr>
            <w:tcW w:w="1077" w:type="dxa"/>
            <w:tcBorders>
              <w:top w:val="nil"/>
              <w:left w:val="nil"/>
              <w:bottom w:val="single" w:color="auto" w:sz="4" w:space="0"/>
              <w:right w:val="single" w:color="auto" w:sz="4" w:space="0"/>
            </w:tcBorders>
            <w:noWrap w:val="0"/>
            <w:vAlign w:val="center"/>
          </w:tcPr>
          <w:p w14:paraId="4256D1D3">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完成学校当年工作目标</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38B87AAB">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有力保障</w:t>
            </w:r>
          </w:p>
        </w:tc>
        <w:tc>
          <w:tcPr>
            <w:tcW w:w="636" w:type="dxa"/>
            <w:tcBorders>
              <w:top w:val="nil"/>
              <w:left w:val="nil"/>
              <w:bottom w:val="single" w:color="auto" w:sz="4" w:space="0"/>
              <w:right w:val="single" w:color="auto" w:sz="4" w:space="0"/>
            </w:tcBorders>
            <w:noWrap w:val="0"/>
            <w:vAlign w:val="center"/>
          </w:tcPr>
          <w:p w14:paraId="1B8E2E08">
            <w:pPr>
              <w:spacing w:line="240" w:lineRule="exact"/>
              <w:jc w:val="center"/>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9　</w:t>
            </w:r>
          </w:p>
        </w:tc>
        <w:tc>
          <w:tcPr>
            <w:tcW w:w="890" w:type="dxa"/>
            <w:tcBorders>
              <w:top w:val="nil"/>
              <w:left w:val="nil"/>
              <w:bottom w:val="single" w:color="auto" w:sz="4" w:space="0"/>
              <w:right w:val="single" w:color="auto" w:sz="4" w:space="0"/>
            </w:tcBorders>
            <w:noWrap w:val="0"/>
            <w:vAlign w:val="center"/>
          </w:tcPr>
          <w:p w14:paraId="1A7062BA">
            <w:pPr>
              <w:spacing w:line="240" w:lineRule="exact"/>
              <w:jc w:val="center"/>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9　</w:t>
            </w:r>
          </w:p>
        </w:tc>
        <w:tc>
          <w:tcPr>
            <w:tcW w:w="1223" w:type="dxa"/>
            <w:tcBorders>
              <w:top w:val="nil"/>
              <w:left w:val="nil"/>
              <w:bottom w:val="single" w:color="auto" w:sz="4" w:space="0"/>
              <w:right w:val="single" w:color="auto" w:sz="4" w:space="0"/>
            </w:tcBorders>
            <w:noWrap w:val="0"/>
            <w:vAlign w:val="center"/>
          </w:tcPr>
          <w:p w14:paraId="2E659E2C">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38423AAC">
        <w:tblPrEx>
          <w:tblCellMar>
            <w:top w:w="0" w:type="dxa"/>
            <w:left w:w="108" w:type="dxa"/>
            <w:bottom w:w="0" w:type="dxa"/>
            <w:right w:w="108" w:type="dxa"/>
          </w:tblCellMar>
        </w:tblPrEx>
        <w:trPr>
          <w:trHeight w:val="90" w:hRule="atLeast"/>
          <w:jc w:val="center"/>
        </w:trPr>
        <w:tc>
          <w:tcPr>
            <w:tcW w:w="969" w:type="dxa"/>
            <w:vMerge w:val="continue"/>
            <w:tcBorders>
              <w:left w:val="single" w:color="auto" w:sz="4" w:space="0"/>
              <w:right w:val="single" w:color="auto" w:sz="4" w:space="0"/>
            </w:tcBorders>
            <w:noWrap w:val="0"/>
            <w:vAlign w:val="center"/>
          </w:tcPr>
          <w:p w14:paraId="0D591AB5">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01DC6060">
            <w:pPr>
              <w:spacing w:line="240" w:lineRule="exact"/>
              <w:ind w:firstLine="360"/>
              <w:jc w:val="left"/>
              <w:rPr>
                <w:rFonts w:eastAsia="仿宋_GB2312"/>
                <w:color w:val="000000"/>
                <w:kern w:val="0"/>
                <w:sz w:val="18"/>
                <w:szCs w:val="18"/>
              </w:rPr>
            </w:pPr>
          </w:p>
        </w:tc>
        <w:tc>
          <w:tcPr>
            <w:tcW w:w="712" w:type="dxa"/>
            <w:vMerge w:val="continue"/>
            <w:tcBorders>
              <w:left w:val="nil"/>
              <w:right w:val="single" w:color="auto" w:sz="4" w:space="0"/>
            </w:tcBorders>
            <w:noWrap w:val="0"/>
            <w:tcMar>
              <w:top w:w="0" w:type="dxa"/>
              <w:left w:w="0" w:type="dxa"/>
              <w:bottom w:w="0" w:type="dxa"/>
              <w:right w:w="0" w:type="dxa"/>
            </w:tcMar>
            <w:vAlign w:val="center"/>
          </w:tcPr>
          <w:p w14:paraId="08232B19">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6090DA9D">
            <w:pPr>
              <w:spacing w:line="240" w:lineRule="exact"/>
              <w:ind w:firstLine="360"/>
              <w:jc w:val="left"/>
              <w:rPr>
                <w:rFonts w:eastAsia="仿宋_GB2312"/>
                <w:color w:val="000000"/>
                <w:kern w:val="0"/>
                <w:sz w:val="18"/>
                <w:szCs w:val="18"/>
              </w:rPr>
            </w:pPr>
          </w:p>
        </w:tc>
        <w:tc>
          <w:tcPr>
            <w:tcW w:w="1077" w:type="dxa"/>
            <w:tcBorders>
              <w:top w:val="nil"/>
              <w:left w:val="nil"/>
              <w:bottom w:val="single" w:color="auto" w:sz="4" w:space="0"/>
              <w:right w:val="single" w:color="auto" w:sz="4" w:space="0"/>
            </w:tcBorders>
            <w:noWrap w:val="0"/>
            <w:vAlign w:val="center"/>
          </w:tcPr>
          <w:p w14:paraId="191C9A5E">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35F703E6">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3174BE7B">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2837D8C3">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1822A274">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1B0B0FCA">
        <w:tblPrEx>
          <w:tblCellMar>
            <w:top w:w="0" w:type="dxa"/>
            <w:left w:w="108" w:type="dxa"/>
            <w:bottom w:w="0" w:type="dxa"/>
            <w:right w:w="108" w:type="dxa"/>
          </w:tblCellMar>
        </w:tblPrEx>
        <w:trPr>
          <w:trHeight w:val="90" w:hRule="atLeast"/>
          <w:jc w:val="center"/>
        </w:trPr>
        <w:tc>
          <w:tcPr>
            <w:tcW w:w="969" w:type="dxa"/>
            <w:vMerge w:val="continue"/>
            <w:tcBorders>
              <w:left w:val="single" w:color="auto" w:sz="4" w:space="0"/>
              <w:right w:val="single" w:color="auto" w:sz="4" w:space="0"/>
            </w:tcBorders>
            <w:noWrap w:val="0"/>
            <w:vAlign w:val="center"/>
          </w:tcPr>
          <w:p w14:paraId="0C90429E">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6DDE8FEE">
            <w:pPr>
              <w:spacing w:line="240" w:lineRule="exact"/>
              <w:ind w:firstLine="360"/>
              <w:jc w:val="left"/>
              <w:rPr>
                <w:rFonts w:eastAsia="仿宋_GB2312"/>
                <w:color w:val="000000"/>
                <w:kern w:val="0"/>
                <w:sz w:val="18"/>
                <w:szCs w:val="18"/>
              </w:rPr>
            </w:pPr>
          </w:p>
        </w:tc>
        <w:tc>
          <w:tcPr>
            <w:tcW w:w="712" w:type="dxa"/>
            <w:vMerge w:val="continue"/>
            <w:tcBorders>
              <w:left w:val="nil"/>
              <w:bottom w:val="single" w:color="auto" w:sz="4" w:space="0"/>
              <w:right w:val="single" w:color="auto" w:sz="4" w:space="0"/>
            </w:tcBorders>
            <w:noWrap w:val="0"/>
            <w:tcMar>
              <w:top w:w="0" w:type="dxa"/>
              <w:left w:w="0" w:type="dxa"/>
              <w:bottom w:w="0" w:type="dxa"/>
              <w:right w:w="0" w:type="dxa"/>
            </w:tcMar>
            <w:vAlign w:val="center"/>
          </w:tcPr>
          <w:p w14:paraId="669ECD24">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7465DB9B">
            <w:pPr>
              <w:spacing w:line="240" w:lineRule="exact"/>
              <w:jc w:val="left"/>
              <w:rPr>
                <w:rFonts w:eastAsia="仿宋_GB2312"/>
                <w:color w:val="000000"/>
                <w:kern w:val="0"/>
                <w:sz w:val="18"/>
                <w:szCs w:val="18"/>
              </w:rPr>
            </w:pPr>
          </w:p>
        </w:tc>
        <w:tc>
          <w:tcPr>
            <w:tcW w:w="1077" w:type="dxa"/>
            <w:tcBorders>
              <w:top w:val="nil"/>
              <w:left w:val="nil"/>
              <w:bottom w:val="single" w:color="auto" w:sz="4" w:space="0"/>
              <w:right w:val="single" w:color="auto" w:sz="4" w:space="0"/>
            </w:tcBorders>
            <w:noWrap w:val="0"/>
            <w:vAlign w:val="center"/>
          </w:tcPr>
          <w:p w14:paraId="7A747EB3">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2FE620EA">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4CFB28F4">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41A2B1BD">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6E372CDE">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2ADFEF95">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1DEF1681">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4959B615">
            <w:pPr>
              <w:spacing w:line="240" w:lineRule="exact"/>
              <w:ind w:firstLine="360"/>
              <w:jc w:val="left"/>
              <w:rPr>
                <w:rFonts w:eastAsia="仿宋_GB2312"/>
                <w:color w:val="000000"/>
                <w:kern w:val="0"/>
                <w:sz w:val="18"/>
                <w:szCs w:val="18"/>
              </w:rPr>
            </w:pPr>
          </w:p>
        </w:tc>
        <w:tc>
          <w:tcPr>
            <w:tcW w:w="712" w:type="dxa"/>
            <w:vMerge w:val="restart"/>
            <w:tcBorders>
              <w:top w:val="nil"/>
              <w:left w:val="nil"/>
              <w:right w:val="single" w:color="auto" w:sz="4" w:space="0"/>
            </w:tcBorders>
            <w:noWrap w:val="0"/>
            <w:tcMar>
              <w:top w:w="0" w:type="dxa"/>
              <w:left w:w="0" w:type="dxa"/>
              <w:bottom w:w="0" w:type="dxa"/>
              <w:right w:w="0" w:type="dxa"/>
            </w:tcMar>
            <w:vAlign w:val="center"/>
          </w:tcPr>
          <w:p w14:paraId="756C0C4A">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社会</w:t>
            </w:r>
          </w:p>
          <w:p w14:paraId="7AA117BC">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效益</w:t>
            </w:r>
          </w:p>
          <w:p w14:paraId="5EE64BD7">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指标</w:t>
            </w:r>
          </w:p>
        </w:tc>
        <w:tc>
          <w:tcPr>
            <w:tcW w:w="1357" w:type="dxa"/>
            <w:gridSpan w:val="2"/>
            <w:tcBorders>
              <w:top w:val="nil"/>
              <w:left w:val="nil"/>
              <w:bottom w:val="single" w:color="auto" w:sz="4" w:space="0"/>
              <w:right w:val="single" w:color="auto" w:sz="4" w:space="0"/>
            </w:tcBorders>
            <w:noWrap w:val="0"/>
            <w:vAlign w:val="center"/>
          </w:tcPr>
          <w:p w14:paraId="00D9CEDB">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提高教学质量</w:t>
            </w:r>
          </w:p>
        </w:tc>
        <w:tc>
          <w:tcPr>
            <w:tcW w:w="1077" w:type="dxa"/>
            <w:tcBorders>
              <w:top w:val="nil"/>
              <w:left w:val="nil"/>
              <w:bottom w:val="single" w:color="auto" w:sz="4" w:space="0"/>
              <w:right w:val="single" w:color="auto" w:sz="4" w:space="0"/>
            </w:tcBorders>
            <w:noWrap w:val="0"/>
            <w:vAlign w:val="center"/>
          </w:tcPr>
          <w:p w14:paraId="5994C6A1">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取得优异成绩</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1AF1E20E">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提高</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117CEB20">
            <w:pPr>
              <w:spacing w:line="240" w:lineRule="exact"/>
              <w:jc w:val="center"/>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7　</w:t>
            </w:r>
          </w:p>
        </w:tc>
        <w:tc>
          <w:tcPr>
            <w:tcW w:w="890" w:type="dxa"/>
            <w:tcBorders>
              <w:top w:val="nil"/>
              <w:left w:val="nil"/>
              <w:bottom w:val="single" w:color="auto" w:sz="4" w:space="0"/>
              <w:right w:val="single" w:color="auto" w:sz="4" w:space="0"/>
            </w:tcBorders>
            <w:noWrap w:val="0"/>
            <w:vAlign w:val="center"/>
          </w:tcPr>
          <w:p w14:paraId="7EEDCE90">
            <w:pPr>
              <w:spacing w:line="240" w:lineRule="exact"/>
              <w:jc w:val="center"/>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6　</w:t>
            </w:r>
          </w:p>
        </w:tc>
        <w:tc>
          <w:tcPr>
            <w:tcW w:w="1223" w:type="dxa"/>
            <w:tcBorders>
              <w:top w:val="nil"/>
              <w:left w:val="nil"/>
              <w:bottom w:val="single" w:color="auto" w:sz="4" w:space="0"/>
              <w:right w:val="single" w:color="auto" w:sz="4" w:space="0"/>
            </w:tcBorders>
            <w:noWrap w:val="0"/>
            <w:vAlign w:val="center"/>
          </w:tcPr>
          <w:p w14:paraId="40EFA6AA">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55B4C57D">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728DE3F0">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2214398E">
            <w:pPr>
              <w:spacing w:line="240" w:lineRule="exact"/>
              <w:ind w:firstLine="360"/>
              <w:jc w:val="left"/>
              <w:rPr>
                <w:rFonts w:eastAsia="仿宋_GB2312"/>
                <w:color w:val="000000"/>
                <w:kern w:val="0"/>
                <w:sz w:val="18"/>
                <w:szCs w:val="18"/>
              </w:rPr>
            </w:pPr>
          </w:p>
        </w:tc>
        <w:tc>
          <w:tcPr>
            <w:tcW w:w="712" w:type="dxa"/>
            <w:vMerge w:val="continue"/>
            <w:tcBorders>
              <w:left w:val="nil"/>
              <w:right w:val="single" w:color="auto" w:sz="4" w:space="0"/>
            </w:tcBorders>
            <w:noWrap w:val="0"/>
            <w:tcMar>
              <w:top w:w="0" w:type="dxa"/>
              <w:left w:w="0" w:type="dxa"/>
              <w:bottom w:w="0" w:type="dxa"/>
              <w:right w:w="0" w:type="dxa"/>
            </w:tcMar>
            <w:vAlign w:val="center"/>
          </w:tcPr>
          <w:p w14:paraId="759025BD">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55CAEB14">
            <w:pPr>
              <w:spacing w:line="240" w:lineRule="exact"/>
              <w:ind w:firstLine="360"/>
              <w:jc w:val="left"/>
              <w:rPr>
                <w:rFonts w:eastAsia="仿宋_GB2312"/>
                <w:color w:val="000000"/>
                <w:kern w:val="0"/>
                <w:sz w:val="18"/>
                <w:szCs w:val="18"/>
              </w:rPr>
            </w:pPr>
          </w:p>
        </w:tc>
        <w:tc>
          <w:tcPr>
            <w:tcW w:w="1077" w:type="dxa"/>
            <w:tcBorders>
              <w:top w:val="nil"/>
              <w:left w:val="nil"/>
              <w:bottom w:val="single" w:color="auto" w:sz="4" w:space="0"/>
              <w:right w:val="single" w:color="auto" w:sz="4" w:space="0"/>
            </w:tcBorders>
            <w:noWrap w:val="0"/>
            <w:vAlign w:val="center"/>
          </w:tcPr>
          <w:p w14:paraId="766456BD">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474DEBA1">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32C77EAE">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7B639DAE">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1987629C">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00E8D916">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4D6E9F0B">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1251441A">
            <w:pPr>
              <w:spacing w:line="240" w:lineRule="exact"/>
              <w:ind w:firstLine="360"/>
              <w:jc w:val="left"/>
              <w:rPr>
                <w:rFonts w:eastAsia="仿宋_GB2312"/>
                <w:color w:val="000000"/>
                <w:kern w:val="0"/>
                <w:sz w:val="18"/>
                <w:szCs w:val="18"/>
              </w:rPr>
            </w:pPr>
          </w:p>
        </w:tc>
        <w:tc>
          <w:tcPr>
            <w:tcW w:w="712" w:type="dxa"/>
            <w:vMerge w:val="continue"/>
            <w:tcBorders>
              <w:left w:val="nil"/>
              <w:bottom w:val="single" w:color="auto" w:sz="4" w:space="0"/>
              <w:right w:val="single" w:color="auto" w:sz="4" w:space="0"/>
            </w:tcBorders>
            <w:noWrap w:val="0"/>
            <w:tcMar>
              <w:top w:w="0" w:type="dxa"/>
              <w:left w:w="0" w:type="dxa"/>
              <w:bottom w:w="0" w:type="dxa"/>
              <w:right w:w="0" w:type="dxa"/>
            </w:tcMar>
            <w:vAlign w:val="center"/>
          </w:tcPr>
          <w:p w14:paraId="71A6968B">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7EDB6C42">
            <w:pPr>
              <w:spacing w:line="240" w:lineRule="exact"/>
              <w:ind w:firstLine="360"/>
              <w:jc w:val="left"/>
              <w:rPr>
                <w:rFonts w:eastAsia="仿宋_GB2312"/>
                <w:color w:val="000000"/>
                <w:kern w:val="0"/>
                <w:sz w:val="18"/>
                <w:szCs w:val="18"/>
              </w:rPr>
            </w:pPr>
          </w:p>
        </w:tc>
        <w:tc>
          <w:tcPr>
            <w:tcW w:w="1077" w:type="dxa"/>
            <w:tcBorders>
              <w:top w:val="nil"/>
              <w:left w:val="nil"/>
              <w:bottom w:val="single" w:color="auto" w:sz="4" w:space="0"/>
              <w:right w:val="single" w:color="auto" w:sz="4" w:space="0"/>
            </w:tcBorders>
            <w:noWrap w:val="0"/>
            <w:vAlign w:val="center"/>
          </w:tcPr>
          <w:p w14:paraId="4091CF0E">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6DBF0BA4">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11EDE42A">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6EE94B44">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0868C707">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13F046F7">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7A0FDAE2">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1FE3D8BC">
            <w:pPr>
              <w:spacing w:line="240" w:lineRule="exact"/>
              <w:ind w:firstLine="360"/>
              <w:jc w:val="left"/>
              <w:rPr>
                <w:rFonts w:eastAsia="仿宋_GB2312"/>
                <w:color w:val="000000"/>
                <w:kern w:val="0"/>
                <w:sz w:val="18"/>
                <w:szCs w:val="18"/>
              </w:rPr>
            </w:pPr>
          </w:p>
        </w:tc>
        <w:tc>
          <w:tcPr>
            <w:tcW w:w="712" w:type="dxa"/>
            <w:vMerge w:val="restart"/>
            <w:tcBorders>
              <w:top w:val="nil"/>
              <w:left w:val="nil"/>
              <w:right w:val="single" w:color="auto" w:sz="4" w:space="0"/>
            </w:tcBorders>
            <w:noWrap w:val="0"/>
            <w:tcMar>
              <w:top w:w="0" w:type="dxa"/>
              <w:left w:w="0" w:type="dxa"/>
              <w:bottom w:w="0" w:type="dxa"/>
              <w:right w:w="0" w:type="dxa"/>
            </w:tcMar>
            <w:vAlign w:val="center"/>
          </w:tcPr>
          <w:p w14:paraId="23A2F89A">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生态效益指标</w:t>
            </w:r>
          </w:p>
        </w:tc>
        <w:tc>
          <w:tcPr>
            <w:tcW w:w="1357" w:type="dxa"/>
            <w:gridSpan w:val="2"/>
            <w:tcBorders>
              <w:top w:val="nil"/>
              <w:left w:val="nil"/>
              <w:bottom w:val="single" w:color="auto" w:sz="4" w:space="0"/>
              <w:right w:val="single" w:color="auto" w:sz="4" w:space="0"/>
            </w:tcBorders>
            <w:noWrap w:val="0"/>
            <w:vAlign w:val="center"/>
          </w:tcPr>
          <w:p w14:paraId="10C4F300">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完善学校教育设施设备</w:t>
            </w:r>
          </w:p>
        </w:tc>
        <w:tc>
          <w:tcPr>
            <w:tcW w:w="1077" w:type="dxa"/>
            <w:tcBorders>
              <w:top w:val="nil"/>
              <w:left w:val="nil"/>
              <w:bottom w:val="single" w:color="auto" w:sz="4" w:space="0"/>
              <w:right w:val="single" w:color="auto" w:sz="4" w:space="0"/>
            </w:tcBorders>
            <w:noWrap w:val="0"/>
            <w:vAlign w:val="center"/>
          </w:tcPr>
          <w:p w14:paraId="08262C89">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学生喜爱、家长放心、社会满意</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400E586B">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提高</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6BB260BE">
            <w:pPr>
              <w:spacing w:line="240" w:lineRule="exact"/>
              <w:jc w:val="center"/>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7　</w:t>
            </w:r>
          </w:p>
        </w:tc>
        <w:tc>
          <w:tcPr>
            <w:tcW w:w="890" w:type="dxa"/>
            <w:tcBorders>
              <w:top w:val="nil"/>
              <w:left w:val="nil"/>
              <w:bottom w:val="single" w:color="auto" w:sz="4" w:space="0"/>
              <w:right w:val="single" w:color="auto" w:sz="4" w:space="0"/>
            </w:tcBorders>
            <w:noWrap w:val="0"/>
            <w:vAlign w:val="center"/>
          </w:tcPr>
          <w:p w14:paraId="214E68FE">
            <w:pPr>
              <w:spacing w:line="240" w:lineRule="exact"/>
              <w:jc w:val="center"/>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7　</w:t>
            </w:r>
          </w:p>
        </w:tc>
        <w:tc>
          <w:tcPr>
            <w:tcW w:w="1223" w:type="dxa"/>
            <w:tcBorders>
              <w:top w:val="nil"/>
              <w:left w:val="nil"/>
              <w:bottom w:val="single" w:color="auto" w:sz="4" w:space="0"/>
              <w:right w:val="single" w:color="auto" w:sz="4" w:space="0"/>
            </w:tcBorders>
            <w:noWrap w:val="0"/>
            <w:vAlign w:val="center"/>
          </w:tcPr>
          <w:p w14:paraId="5FA33829">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55A1F5C3">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79A32570">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3231AFF6">
            <w:pPr>
              <w:spacing w:line="240" w:lineRule="exact"/>
              <w:ind w:firstLine="360"/>
              <w:jc w:val="left"/>
              <w:rPr>
                <w:rFonts w:eastAsia="仿宋_GB2312"/>
                <w:color w:val="000000"/>
                <w:kern w:val="0"/>
                <w:sz w:val="18"/>
                <w:szCs w:val="18"/>
              </w:rPr>
            </w:pPr>
          </w:p>
        </w:tc>
        <w:tc>
          <w:tcPr>
            <w:tcW w:w="712" w:type="dxa"/>
            <w:vMerge w:val="continue"/>
            <w:tcBorders>
              <w:left w:val="nil"/>
              <w:right w:val="single" w:color="auto" w:sz="4" w:space="0"/>
            </w:tcBorders>
            <w:noWrap w:val="0"/>
            <w:tcMar>
              <w:top w:w="0" w:type="dxa"/>
              <w:left w:w="0" w:type="dxa"/>
              <w:bottom w:w="0" w:type="dxa"/>
              <w:right w:w="0" w:type="dxa"/>
            </w:tcMar>
            <w:vAlign w:val="center"/>
          </w:tcPr>
          <w:p w14:paraId="6CE0E430">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33290186">
            <w:pPr>
              <w:spacing w:line="240" w:lineRule="exact"/>
              <w:ind w:firstLine="360"/>
              <w:jc w:val="left"/>
              <w:rPr>
                <w:rFonts w:eastAsia="仿宋_GB2312"/>
                <w:color w:val="000000"/>
                <w:kern w:val="0"/>
                <w:sz w:val="18"/>
                <w:szCs w:val="18"/>
              </w:rPr>
            </w:pPr>
          </w:p>
        </w:tc>
        <w:tc>
          <w:tcPr>
            <w:tcW w:w="1077" w:type="dxa"/>
            <w:tcBorders>
              <w:top w:val="nil"/>
              <w:left w:val="nil"/>
              <w:bottom w:val="single" w:color="auto" w:sz="4" w:space="0"/>
              <w:right w:val="single" w:color="auto" w:sz="4" w:space="0"/>
            </w:tcBorders>
            <w:noWrap w:val="0"/>
            <w:vAlign w:val="center"/>
          </w:tcPr>
          <w:p w14:paraId="4CBE431E">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088DFB14">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741E0885">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7A8443C1">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5B51B660">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4A1D2B9B">
        <w:tblPrEx>
          <w:tblCellMar>
            <w:top w:w="0" w:type="dxa"/>
            <w:left w:w="108" w:type="dxa"/>
            <w:bottom w:w="0" w:type="dxa"/>
            <w:right w:w="108" w:type="dxa"/>
          </w:tblCellMar>
        </w:tblPrEx>
        <w:trPr>
          <w:trHeight w:val="204" w:hRule="atLeast"/>
          <w:jc w:val="center"/>
        </w:trPr>
        <w:tc>
          <w:tcPr>
            <w:tcW w:w="969" w:type="dxa"/>
            <w:vMerge w:val="continue"/>
            <w:tcBorders>
              <w:left w:val="single" w:color="auto" w:sz="4" w:space="0"/>
              <w:bottom w:val="single" w:color="auto" w:sz="4" w:space="0"/>
              <w:right w:val="single" w:color="auto" w:sz="4" w:space="0"/>
            </w:tcBorders>
            <w:noWrap w:val="0"/>
            <w:vAlign w:val="center"/>
          </w:tcPr>
          <w:p w14:paraId="049C1B39">
            <w:pPr>
              <w:spacing w:line="240" w:lineRule="exact"/>
              <w:ind w:firstLine="360"/>
              <w:jc w:val="left"/>
              <w:rPr>
                <w:rFonts w:eastAsia="仿宋_GB2312"/>
                <w:color w:val="000000"/>
                <w:kern w:val="0"/>
                <w:sz w:val="18"/>
                <w:szCs w:val="18"/>
              </w:rPr>
            </w:pPr>
          </w:p>
        </w:tc>
        <w:tc>
          <w:tcPr>
            <w:tcW w:w="969" w:type="dxa"/>
            <w:vMerge w:val="continue"/>
            <w:tcBorders>
              <w:left w:val="nil"/>
              <w:bottom w:val="single" w:color="auto" w:sz="4" w:space="0"/>
              <w:right w:val="single" w:color="auto" w:sz="4" w:space="0"/>
            </w:tcBorders>
            <w:noWrap w:val="0"/>
            <w:vAlign w:val="center"/>
          </w:tcPr>
          <w:p w14:paraId="09C13DAF">
            <w:pPr>
              <w:spacing w:line="240" w:lineRule="exact"/>
              <w:ind w:firstLine="360"/>
              <w:jc w:val="left"/>
              <w:rPr>
                <w:rFonts w:eastAsia="仿宋_GB2312"/>
                <w:color w:val="000000"/>
                <w:kern w:val="0"/>
                <w:sz w:val="18"/>
                <w:szCs w:val="18"/>
              </w:rPr>
            </w:pPr>
          </w:p>
        </w:tc>
        <w:tc>
          <w:tcPr>
            <w:tcW w:w="712" w:type="dxa"/>
            <w:vMerge w:val="continue"/>
            <w:tcBorders>
              <w:left w:val="nil"/>
              <w:bottom w:val="single" w:color="auto" w:sz="4" w:space="0"/>
              <w:right w:val="single" w:color="auto" w:sz="4" w:space="0"/>
            </w:tcBorders>
            <w:noWrap w:val="0"/>
            <w:tcMar>
              <w:top w:w="0" w:type="dxa"/>
              <w:left w:w="0" w:type="dxa"/>
              <w:bottom w:w="0" w:type="dxa"/>
              <w:right w:w="0" w:type="dxa"/>
            </w:tcMar>
            <w:vAlign w:val="center"/>
          </w:tcPr>
          <w:p w14:paraId="6EA8D1B7">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0833ABA9">
            <w:pPr>
              <w:spacing w:line="240" w:lineRule="exact"/>
              <w:ind w:firstLine="360"/>
              <w:jc w:val="left"/>
              <w:rPr>
                <w:rFonts w:eastAsia="仿宋_GB2312"/>
                <w:color w:val="000000"/>
                <w:kern w:val="0"/>
                <w:sz w:val="18"/>
                <w:szCs w:val="18"/>
              </w:rPr>
            </w:pPr>
          </w:p>
        </w:tc>
        <w:tc>
          <w:tcPr>
            <w:tcW w:w="1077" w:type="dxa"/>
            <w:tcBorders>
              <w:top w:val="nil"/>
              <w:left w:val="nil"/>
              <w:bottom w:val="single" w:color="auto" w:sz="4" w:space="0"/>
              <w:right w:val="single" w:color="auto" w:sz="4" w:space="0"/>
            </w:tcBorders>
            <w:noWrap w:val="0"/>
            <w:vAlign w:val="center"/>
          </w:tcPr>
          <w:p w14:paraId="100DB573">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0D54526F">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4AE5FE8A">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22F3F065">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5663F889">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7090DC8E">
        <w:tblPrEx>
          <w:tblCellMar>
            <w:top w:w="0" w:type="dxa"/>
            <w:left w:w="108" w:type="dxa"/>
            <w:bottom w:w="0" w:type="dxa"/>
            <w:right w:w="108" w:type="dxa"/>
          </w:tblCellMar>
        </w:tblPrEx>
        <w:trPr>
          <w:trHeight w:val="265" w:hRule="atLeast"/>
          <w:jc w:val="center"/>
        </w:trPr>
        <w:tc>
          <w:tcPr>
            <w:tcW w:w="969" w:type="dxa"/>
            <w:vMerge w:val="restart"/>
            <w:tcBorders>
              <w:top w:val="single" w:color="auto" w:sz="4" w:space="0"/>
              <w:left w:val="single" w:color="auto" w:sz="4" w:space="0"/>
              <w:right w:val="single" w:color="auto" w:sz="4" w:space="0"/>
            </w:tcBorders>
            <w:noWrap w:val="0"/>
            <w:vAlign w:val="center"/>
          </w:tcPr>
          <w:p w14:paraId="20CCC63D">
            <w:pPr>
              <w:spacing w:line="240" w:lineRule="exact"/>
              <w:ind w:firstLine="360"/>
              <w:jc w:val="center"/>
              <w:rPr>
                <w:rFonts w:eastAsia="仿宋_GB2312"/>
                <w:color w:val="000000"/>
                <w:kern w:val="0"/>
                <w:sz w:val="18"/>
                <w:szCs w:val="18"/>
              </w:rPr>
            </w:pPr>
            <w:r>
              <w:rPr>
                <w:rFonts w:eastAsia="仿宋_GB2312"/>
                <w:color w:val="000000"/>
                <w:kern w:val="0"/>
                <w:sz w:val="18"/>
                <w:szCs w:val="18"/>
              </w:rPr>
              <w:t>绩</w:t>
            </w:r>
          </w:p>
          <w:p w14:paraId="38224AFA">
            <w:pPr>
              <w:spacing w:line="240" w:lineRule="exact"/>
              <w:ind w:firstLine="360"/>
              <w:jc w:val="center"/>
              <w:rPr>
                <w:rFonts w:eastAsia="仿宋_GB2312"/>
                <w:color w:val="000000"/>
                <w:kern w:val="0"/>
                <w:sz w:val="18"/>
                <w:szCs w:val="18"/>
              </w:rPr>
            </w:pPr>
            <w:r>
              <w:rPr>
                <w:rFonts w:eastAsia="仿宋_GB2312"/>
                <w:color w:val="000000"/>
                <w:kern w:val="0"/>
                <w:sz w:val="18"/>
                <w:szCs w:val="18"/>
              </w:rPr>
              <w:t>效</w:t>
            </w:r>
          </w:p>
          <w:p w14:paraId="74EADED2">
            <w:pPr>
              <w:spacing w:line="240" w:lineRule="exact"/>
              <w:ind w:firstLine="360"/>
              <w:jc w:val="center"/>
              <w:rPr>
                <w:rFonts w:eastAsia="仿宋_GB2312"/>
                <w:color w:val="000000"/>
                <w:kern w:val="0"/>
                <w:sz w:val="18"/>
                <w:szCs w:val="18"/>
              </w:rPr>
            </w:pPr>
            <w:r>
              <w:rPr>
                <w:rFonts w:eastAsia="仿宋_GB2312"/>
                <w:color w:val="000000"/>
                <w:kern w:val="0"/>
                <w:sz w:val="18"/>
                <w:szCs w:val="18"/>
              </w:rPr>
              <w:t>指</w:t>
            </w:r>
          </w:p>
          <w:p w14:paraId="0365C27C">
            <w:pPr>
              <w:spacing w:line="240" w:lineRule="exact"/>
              <w:ind w:firstLine="360"/>
              <w:jc w:val="center"/>
              <w:rPr>
                <w:rFonts w:eastAsia="仿宋_GB2312"/>
                <w:color w:val="000000"/>
                <w:kern w:val="0"/>
                <w:sz w:val="18"/>
                <w:szCs w:val="18"/>
              </w:rPr>
            </w:pPr>
            <w:r>
              <w:rPr>
                <w:rFonts w:eastAsia="仿宋_GB2312"/>
                <w:color w:val="000000"/>
                <w:kern w:val="0"/>
                <w:sz w:val="18"/>
                <w:szCs w:val="18"/>
              </w:rPr>
              <w:t>标</w:t>
            </w:r>
          </w:p>
        </w:tc>
        <w:tc>
          <w:tcPr>
            <w:tcW w:w="969" w:type="dxa"/>
            <w:vMerge w:val="restart"/>
            <w:tcBorders>
              <w:top w:val="single" w:color="auto" w:sz="4" w:space="0"/>
              <w:left w:val="single" w:color="auto" w:sz="4" w:space="0"/>
              <w:right w:val="single" w:color="auto" w:sz="4" w:space="0"/>
            </w:tcBorders>
            <w:noWrap w:val="0"/>
            <w:vAlign w:val="center"/>
          </w:tcPr>
          <w:p w14:paraId="7F920EFD">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712" w:type="dxa"/>
            <w:vMerge w:val="restart"/>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14:paraId="674E9C2E">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可持续</w:t>
            </w:r>
          </w:p>
          <w:p w14:paraId="5D7FC079">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影响指标</w:t>
            </w: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14:paraId="0C4DC25A">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推进义务教育均衡发展</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87F34EA">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规范管理，推动教育内涵发展</w:t>
            </w:r>
            <w:r>
              <w:rPr>
                <w:rFonts w:eastAsia="仿宋_GB2312"/>
                <w:color w:val="000000"/>
                <w:kern w:val="0"/>
                <w:sz w:val="18"/>
                <w:szCs w:val="18"/>
              </w:rPr>
              <w:t>　</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59709E69">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提高</w:t>
            </w:r>
            <w:r>
              <w:rPr>
                <w:rFonts w:eastAsia="仿宋_GB2312"/>
                <w:color w:val="000000"/>
                <w:kern w:val="0"/>
                <w:sz w:val="18"/>
                <w:szCs w:val="18"/>
              </w:rPr>
              <w:t>　</w:t>
            </w:r>
          </w:p>
        </w:tc>
        <w:tc>
          <w:tcPr>
            <w:tcW w:w="636" w:type="dxa"/>
            <w:tcBorders>
              <w:top w:val="single" w:color="auto" w:sz="4" w:space="0"/>
              <w:left w:val="single" w:color="auto" w:sz="4" w:space="0"/>
              <w:bottom w:val="single" w:color="auto" w:sz="4" w:space="0"/>
              <w:right w:val="single" w:color="auto" w:sz="4" w:space="0"/>
            </w:tcBorders>
            <w:noWrap w:val="0"/>
            <w:vAlign w:val="center"/>
          </w:tcPr>
          <w:p w14:paraId="5FE38642">
            <w:pPr>
              <w:spacing w:line="240" w:lineRule="exact"/>
              <w:jc w:val="center"/>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7　</w:t>
            </w:r>
          </w:p>
        </w:tc>
        <w:tc>
          <w:tcPr>
            <w:tcW w:w="890" w:type="dxa"/>
            <w:tcBorders>
              <w:top w:val="single" w:color="auto" w:sz="4" w:space="0"/>
              <w:left w:val="single" w:color="auto" w:sz="4" w:space="0"/>
              <w:bottom w:val="single" w:color="auto" w:sz="4" w:space="0"/>
              <w:right w:val="single" w:color="auto" w:sz="4" w:space="0"/>
            </w:tcBorders>
            <w:noWrap w:val="0"/>
            <w:vAlign w:val="center"/>
          </w:tcPr>
          <w:p w14:paraId="152951F3">
            <w:pPr>
              <w:spacing w:line="240" w:lineRule="exact"/>
              <w:jc w:val="center"/>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6　</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1BB68B86">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37354E6D">
        <w:tblPrEx>
          <w:tblCellMar>
            <w:top w:w="0" w:type="dxa"/>
            <w:left w:w="108" w:type="dxa"/>
            <w:bottom w:w="0" w:type="dxa"/>
            <w:right w:w="108" w:type="dxa"/>
          </w:tblCellMar>
        </w:tblPrEx>
        <w:trPr>
          <w:trHeight w:val="284" w:hRule="atLeast"/>
          <w:jc w:val="center"/>
        </w:trPr>
        <w:tc>
          <w:tcPr>
            <w:tcW w:w="969" w:type="dxa"/>
            <w:vMerge w:val="continue"/>
            <w:tcBorders>
              <w:left w:val="single" w:color="auto" w:sz="4" w:space="0"/>
              <w:right w:val="single" w:color="auto" w:sz="4" w:space="0"/>
            </w:tcBorders>
            <w:noWrap w:val="0"/>
            <w:vAlign w:val="center"/>
          </w:tcPr>
          <w:p w14:paraId="036A7472">
            <w:pPr>
              <w:spacing w:line="240" w:lineRule="exact"/>
              <w:ind w:firstLine="360"/>
              <w:jc w:val="left"/>
              <w:rPr>
                <w:rFonts w:eastAsia="仿宋_GB2312"/>
                <w:color w:val="000000"/>
                <w:kern w:val="0"/>
                <w:sz w:val="18"/>
                <w:szCs w:val="18"/>
              </w:rPr>
            </w:pPr>
          </w:p>
        </w:tc>
        <w:tc>
          <w:tcPr>
            <w:tcW w:w="969" w:type="dxa"/>
            <w:vMerge w:val="continue"/>
            <w:tcBorders>
              <w:left w:val="single" w:color="auto" w:sz="4" w:space="0"/>
              <w:right w:val="single" w:color="auto" w:sz="4" w:space="0"/>
            </w:tcBorders>
            <w:noWrap w:val="0"/>
            <w:vAlign w:val="center"/>
          </w:tcPr>
          <w:p w14:paraId="25B72396">
            <w:pPr>
              <w:spacing w:line="240" w:lineRule="exact"/>
              <w:ind w:firstLine="360"/>
              <w:jc w:val="left"/>
              <w:rPr>
                <w:rFonts w:eastAsia="仿宋_GB2312"/>
                <w:color w:val="000000"/>
                <w:kern w:val="0"/>
                <w:sz w:val="18"/>
                <w:szCs w:val="18"/>
              </w:rPr>
            </w:pPr>
          </w:p>
        </w:tc>
        <w:tc>
          <w:tcPr>
            <w:tcW w:w="712" w:type="dxa"/>
            <w:vMerge w:val="continue"/>
            <w:tcBorders>
              <w:left w:val="single" w:color="auto" w:sz="4" w:space="0"/>
              <w:right w:val="single" w:color="auto" w:sz="4" w:space="0"/>
            </w:tcBorders>
            <w:noWrap w:val="0"/>
            <w:tcMar>
              <w:top w:w="0" w:type="dxa"/>
              <w:left w:w="0" w:type="dxa"/>
              <w:bottom w:w="0" w:type="dxa"/>
              <w:right w:w="0" w:type="dxa"/>
            </w:tcMar>
            <w:vAlign w:val="center"/>
          </w:tcPr>
          <w:p w14:paraId="0ECC46FE">
            <w:pPr>
              <w:spacing w:line="240" w:lineRule="exact"/>
              <w:ind w:firstLine="360"/>
              <w:jc w:val="center"/>
              <w:rPr>
                <w:rFonts w:eastAsia="仿宋_GB2312"/>
                <w:color w:val="000000"/>
                <w:kern w:val="0"/>
                <w:sz w:val="18"/>
                <w:szCs w:val="18"/>
              </w:rPr>
            </w:pPr>
          </w:p>
        </w:tc>
        <w:tc>
          <w:tcPr>
            <w:tcW w:w="1357" w:type="dxa"/>
            <w:gridSpan w:val="2"/>
            <w:tcBorders>
              <w:top w:val="single" w:color="auto" w:sz="4" w:space="0"/>
              <w:left w:val="nil"/>
              <w:bottom w:val="single" w:color="auto" w:sz="4" w:space="0"/>
              <w:right w:val="single" w:color="auto" w:sz="4" w:space="0"/>
            </w:tcBorders>
            <w:noWrap w:val="0"/>
            <w:vAlign w:val="center"/>
          </w:tcPr>
          <w:p w14:paraId="2DC33D42">
            <w:pPr>
              <w:spacing w:line="240" w:lineRule="exact"/>
              <w:jc w:val="left"/>
              <w:rPr>
                <w:rFonts w:eastAsia="仿宋_GB2312"/>
                <w:color w:val="000000"/>
                <w:kern w:val="0"/>
                <w:sz w:val="18"/>
                <w:szCs w:val="18"/>
              </w:rPr>
            </w:pPr>
          </w:p>
        </w:tc>
        <w:tc>
          <w:tcPr>
            <w:tcW w:w="1077" w:type="dxa"/>
            <w:tcBorders>
              <w:top w:val="single" w:color="auto" w:sz="4" w:space="0"/>
              <w:left w:val="nil"/>
              <w:bottom w:val="single" w:color="auto" w:sz="4" w:space="0"/>
              <w:right w:val="single" w:color="auto" w:sz="4" w:space="0"/>
            </w:tcBorders>
            <w:noWrap w:val="0"/>
            <w:vAlign w:val="center"/>
          </w:tcPr>
          <w:p w14:paraId="120F7B7D">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46" w:type="dxa"/>
            <w:tcBorders>
              <w:top w:val="single" w:color="auto" w:sz="4" w:space="0"/>
              <w:left w:val="nil"/>
              <w:bottom w:val="single" w:color="auto" w:sz="4" w:space="0"/>
              <w:right w:val="single" w:color="auto" w:sz="4" w:space="0"/>
            </w:tcBorders>
            <w:noWrap w:val="0"/>
            <w:vAlign w:val="center"/>
          </w:tcPr>
          <w:p w14:paraId="6E113864">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36" w:type="dxa"/>
            <w:tcBorders>
              <w:top w:val="single" w:color="auto" w:sz="4" w:space="0"/>
              <w:left w:val="nil"/>
              <w:bottom w:val="single" w:color="auto" w:sz="4" w:space="0"/>
              <w:right w:val="single" w:color="auto" w:sz="4" w:space="0"/>
            </w:tcBorders>
            <w:noWrap w:val="0"/>
            <w:vAlign w:val="center"/>
          </w:tcPr>
          <w:p w14:paraId="1D8CB8D1">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890" w:type="dxa"/>
            <w:tcBorders>
              <w:top w:val="single" w:color="auto" w:sz="4" w:space="0"/>
              <w:left w:val="nil"/>
              <w:bottom w:val="single" w:color="auto" w:sz="4" w:space="0"/>
              <w:right w:val="single" w:color="auto" w:sz="4" w:space="0"/>
            </w:tcBorders>
            <w:noWrap w:val="0"/>
            <w:vAlign w:val="center"/>
          </w:tcPr>
          <w:p w14:paraId="38521652">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23" w:type="dxa"/>
            <w:tcBorders>
              <w:top w:val="single" w:color="auto" w:sz="4" w:space="0"/>
              <w:left w:val="nil"/>
              <w:bottom w:val="single" w:color="auto" w:sz="4" w:space="0"/>
              <w:right w:val="single" w:color="auto" w:sz="4" w:space="0"/>
            </w:tcBorders>
            <w:noWrap w:val="0"/>
            <w:vAlign w:val="center"/>
          </w:tcPr>
          <w:p w14:paraId="477BDACF">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0654750B">
        <w:tblPrEx>
          <w:tblCellMar>
            <w:top w:w="0" w:type="dxa"/>
            <w:left w:w="108" w:type="dxa"/>
            <w:bottom w:w="0" w:type="dxa"/>
            <w:right w:w="108" w:type="dxa"/>
          </w:tblCellMar>
        </w:tblPrEx>
        <w:trPr>
          <w:trHeight w:val="284" w:hRule="atLeast"/>
          <w:jc w:val="center"/>
        </w:trPr>
        <w:tc>
          <w:tcPr>
            <w:tcW w:w="969" w:type="dxa"/>
            <w:vMerge w:val="continue"/>
            <w:tcBorders>
              <w:left w:val="single" w:color="auto" w:sz="4" w:space="0"/>
              <w:right w:val="single" w:color="auto" w:sz="4" w:space="0"/>
            </w:tcBorders>
            <w:noWrap w:val="0"/>
            <w:vAlign w:val="center"/>
          </w:tcPr>
          <w:p w14:paraId="71385802">
            <w:pPr>
              <w:spacing w:line="240" w:lineRule="exact"/>
              <w:ind w:firstLine="360"/>
              <w:jc w:val="left"/>
              <w:rPr>
                <w:rFonts w:eastAsia="仿宋_GB2312"/>
                <w:color w:val="000000"/>
                <w:kern w:val="0"/>
                <w:sz w:val="18"/>
                <w:szCs w:val="18"/>
              </w:rPr>
            </w:pPr>
          </w:p>
        </w:tc>
        <w:tc>
          <w:tcPr>
            <w:tcW w:w="969" w:type="dxa"/>
            <w:vMerge w:val="continue"/>
            <w:tcBorders>
              <w:left w:val="single" w:color="auto" w:sz="4" w:space="0"/>
              <w:bottom w:val="single" w:color="auto" w:sz="4" w:space="0"/>
              <w:right w:val="single" w:color="auto" w:sz="4" w:space="0"/>
            </w:tcBorders>
            <w:noWrap w:val="0"/>
            <w:vAlign w:val="center"/>
          </w:tcPr>
          <w:p w14:paraId="622C76A7">
            <w:pPr>
              <w:spacing w:line="240" w:lineRule="exact"/>
              <w:ind w:firstLine="360"/>
              <w:jc w:val="left"/>
              <w:rPr>
                <w:rFonts w:eastAsia="仿宋_GB2312"/>
                <w:color w:val="000000"/>
                <w:kern w:val="0"/>
                <w:sz w:val="18"/>
                <w:szCs w:val="18"/>
              </w:rPr>
            </w:pPr>
          </w:p>
        </w:tc>
        <w:tc>
          <w:tcPr>
            <w:tcW w:w="712" w:type="dxa"/>
            <w:vMerge w:val="continue"/>
            <w:tcBorders>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00CDD2B">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79CFDE61">
            <w:pPr>
              <w:spacing w:line="240" w:lineRule="exact"/>
              <w:jc w:val="left"/>
              <w:rPr>
                <w:rFonts w:eastAsia="仿宋_GB2312"/>
                <w:color w:val="000000"/>
                <w:kern w:val="0"/>
                <w:sz w:val="18"/>
                <w:szCs w:val="18"/>
              </w:rPr>
            </w:pPr>
          </w:p>
        </w:tc>
        <w:tc>
          <w:tcPr>
            <w:tcW w:w="1077" w:type="dxa"/>
            <w:tcBorders>
              <w:top w:val="nil"/>
              <w:left w:val="nil"/>
              <w:bottom w:val="single" w:color="auto" w:sz="4" w:space="0"/>
              <w:right w:val="single" w:color="auto" w:sz="4" w:space="0"/>
            </w:tcBorders>
            <w:noWrap w:val="0"/>
            <w:vAlign w:val="center"/>
          </w:tcPr>
          <w:p w14:paraId="6920C82C">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4265BDCB">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0C1DCDA0">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69C51E3E">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19BD829F">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69E738E7">
        <w:tblPrEx>
          <w:tblCellMar>
            <w:top w:w="0" w:type="dxa"/>
            <w:left w:w="108" w:type="dxa"/>
            <w:bottom w:w="0" w:type="dxa"/>
            <w:right w:w="108" w:type="dxa"/>
          </w:tblCellMar>
        </w:tblPrEx>
        <w:trPr>
          <w:trHeight w:val="267" w:hRule="atLeast"/>
          <w:jc w:val="center"/>
        </w:trPr>
        <w:tc>
          <w:tcPr>
            <w:tcW w:w="969" w:type="dxa"/>
            <w:vMerge w:val="continue"/>
            <w:tcBorders>
              <w:left w:val="single" w:color="auto" w:sz="4" w:space="0"/>
              <w:right w:val="single" w:color="auto" w:sz="4" w:space="0"/>
            </w:tcBorders>
            <w:noWrap w:val="0"/>
            <w:vAlign w:val="center"/>
          </w:tcPr>
          <w:p w14:paraId="4909ADDA">
            <w:pPr>
              <w:spacing w:line="240" w:lineRule="exact"/>
              <w:ind w:firstLine="360"/>
              <w:jc w:val="left"/>
              <w:rPr>
                <w:rFonts w:eastAsia="仿宋_GB2312"/>
                <w:color w:val="000000"/>
                <w:kern w:val="0"/>
                <w:sz w:val="18"/>
                <w:szCs w:val="18"/>
              </w:rPr>
            </w:pPr>
          </w:p>
        </w:tc>
        <w:tc>
          <w:tcPr>
            <w:tcW w:w="969" w:type="dxa"/>
            <w:vMerge w:val="restart"/>
            <w:tcBorders>
              <w:top w:val="nil"/>
              <w:left w:val="nil"/>
              <w:right w:val="single" w:color="auto" w:sz="4" w:space="0"/>
            </w:tcBorders>
            <w:noWrap w:val="0"/>
            <w:vAlign w:val="center"/>
          </w:tcPr>
          <w:p w14:paraId="71636B3D">
            <w:pPr>
              <w:spacing w:line="240" w:lineRule="exact"/>
              <w:ind w:firstLine="0" w:firstLineChars="0"/>
              <w:rPr>
                <w:rFonts w:eastAsia="仿宋_GB2312"/>
                <w:color w:val="000000"/>
                <w:kern w:val="0"/>
                <w:sz w:val="18"/>
                <w:szCs w:val="18"/>
              </w:rPr>
            </w:pPr>
            <w:r>
              <w:rPr>
                <w:rFonts w:eastAsia="仿宋_GB2312"/>
                <w:color w:val="000000"/>
                <w:kern w:val="0"/>
                <w:sz w:val="18"/>
                <w:szCs w:val="18"/>
              </w:rPr>
              <w:t>满意度指标（10分）</w:t>
            </w:r>
          </w:p>
        </w:tc>
        <w:tc>
          <w:tcPr>
            <w:tcW w:w="712" w:type="dxa"/>
            <w:vMerge w:val="restart"/>
            <w:tcBorders>
              <w:top w:val="nil"/>
              <w:left w:val="nil"/>
              <w:right w:val="single" w:color="auto" w:sz="4" w:space="0"/>
            </w:tcBorders>
            <w:noWrap w:val="0"/>
            <w:tcMar>
              <w:top w:w="0" w:type="dxa"/>
              <w:left w:w="0" w:type="dxa"/>
              <w:bottom w:w="0" w:type="dxa"/>
              <w:right w:w="0" w:type="dxa"/>
            </w:tcMar>
            <w:vAlign w:val="center"/>
          </w:tcPr>
          <w:p w14:paraId="76A59414">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服务</w:t>
            </w:r>
          </w:p>
          <w:p w14:paraId="6DECE5D6">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对象</w:t>
            </w:r>
          </w:p>
          <w:p w14:paraId="1F722AEA">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满意度</w:t>
            </w:r>
          </w:p>
          <w:p w14:paraId="63CF4AF0">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指标</w:t>
            </w:r>
          </w:p>
        </w:tc>
        <w:tc>
          <w:tcPr>
            <w:tcW w:w="1357" w:type="dxa"/>
            <w:gridSpan w:val="2"/>
            <w:tcBorders>
              <w:top w:val="nil"/>
              <w:left w:val="nil"/>
              <w:bottom w:val="single" w:color="auto" w:sz="4" w:space="0"/>
              <w:right w:val="single" w:color="auto" w:sz="4" w:space="0"/>
            </w:tcBorders>
            <w:noWrap w:val="0"/>
            <w:vAlign w:val="center"/>
          </w:tcPr>
          <w:p w14:paraId="42179474">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职工满意度</w:t>
            </w:r>
          </w:p>
        </w:tc>
        <w:tc>
          <w:tcPr>
            <w:tcW w:w="1077" w:type="dxa"/>
            <w:tcBorders>
              <w:top w:val="nil"/>
              <w:left w:val="nil"/>
              <w:bottom w:val="single" w:color="auto" w:sz="4" w:space="0"/>
              <w:right w:val="single" w:color="auto" w:sz="4" w:space="0"/>
            </w:tcBorders>
            <w:noWrap w:val="0"/>
            <w:vAlign w:val="center"/>
          </w:tcPr>
          <w:p w14:paraId="6E440305">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≥95%</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3D0F5291">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98%</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1AE78061">
            <w:pPr>
              <w:spacing w:line="240" w:lineRule="exact"/>
              <w:jc w:val="center"/>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5　</w:t>
            </w:r>
          </w:p>
        </w:tc>
        <w:tc>
          <w:tcPr>
            <w:tcW w:w="890" w:type="dxa"/>
            <w:tcBorders>
              <w:top w:val="nil"/>
              <w:left w:val="nil"/>
              <w:bottom w:val="single" w:color="auto" w:sz="4" w:space="0"/>
              <w:right w:val="single" w:color="auto" w:sz="4" w:space="0"/>
            </w:tcBorders>
            <w:noWrap w:val="0"/>
            <w:vAlign w:val="center"/>
          </w:tcPr>
          <w:p w14:paraId="78C559B4">
            <w:pPr>
              <w:spacing w:line="240" w:lineRule="exact"/>
              <w:jc w:val="center"/>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4　</w:t>
            </w:r>
          </w:p>
        </w:tc>
        <w:tc>
          <w:tcPr>
            <w:tcW w:w="1223" w:type="dxa"/>
            <w:tcBorders>
              <w:top w:val="nil"/>
              <w:left w:val="nil"/>
              <w:bottom w:val="single" w:color="auto" w:sz="4" w:space="0"/>
              <w:right w:val="single" w:color="auto" w:sz="4" w:space="0"/>
            </w:tcBorders>
            <w:noWrap w:val="0"/>
            <w:vAlign w:val="center"/>
          </w:tcPr>
          <w:p w14:paraId="11A77624">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7D8CE3BA">
        <w:tblPrEx>
          <w:tblCellMar>
            <w:top w:w="0" w:type="dxa"/>
            <w:left w:w="108" w:type="dxa"/>
            <w:bottom w:w="0" w:type="dxa"/>
            <w:right w:w="108" w:type="dxa"/>
          </w:tblCellMar>
        </w:tblPrEx>
        <w:trPr>
          <w:trHeight w:val="284" w:hRule="atLeast"/>
          <w:jc w:val="center"/>
        </w:trPr>
        <w:tc>
          <w:tcPr>
            <w:tcW w:w="969" w:type="dxa"/>
            <w:vMerge w:val="continue"/>
            <w:tcBorders>
              <w:left w:val="single" w:color="auto" w:sz="4" w:space="0"/>
              <w:right w:val="single" w:color="auto" w:sz="4" w:space="0"/>
            </w:tcBorders>
            <w:noWrap w:val="0"/>
            <w:vAlign w:val="center"/>
          </w:tcPr>
          <w:p w14:paraId="413B19B0">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31DC6776">
            <w:pPr>
              <w:spacing w:line="240" w:lineRule="exact"/>
              <w:ind w:firstLine="360"/>
              <w:jc w:val="left"/>
              <w:rPr>
                <w:rFonts w:eastAsia="仿宋_GB2312"/>
                <w:color w:val="000000"/>
                <w:kern w:val="0"/>
                <w:sz w:val="18"/>
                <w:szCs w:val="18"/>
              </w:rPr>
            </w:pPr>
          </w:p>
        </w:tc>
        <w:tc>
          <w:tcPr>
            <w:tcW w:w="712" w:type="dxa"/>
            <w:vMerge w:val="continue"/>
            <w:tcBorders>
              <w:left w:val="nil"/>
              <w:right w:val="single" w:color="auto" w:sz="4" w:space="0"/>
            </w:tcBorders>
            <w:noWrap w:val="0"/>
            <w:vAlign w:val="center"/>
          </w:tcPr>
          <w:p w14:paraId="734195FD">
            <w:pPr>
              <w:spacing w:line="240" w:lineRule="exact"/>
              <w:ind w:firstLine="360"/>
              <w:jc w:val="left"/>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6C2F467B">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学生、家长、社会满意度</w:t>
            </w:r>
          </w:p>
        </w:tc>
        <w:tc>
          <w:tcPr>
            <w:tcW w:w="1077" w:type="dxa"/>
            <w:tcBorders>
              <w:top w:val="nil"/>
              <w:left w:val="nil"/>
              <w:bottom w:val="single" w:color="auto" w:sz="4" w:space="0"/>
              <w:right w:val="single" w:color="auto" w:sz="4" w:space="0"/>
            </w:tcBorders>
            <w:noWrap w:val="0"/>
            <w:vAlign w:val="center"/>
          </w:tcPr>
          <w:p w14:paraId="1FE3CC46">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≥95%</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04EB81DF">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96%</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26E3CAE6">
            <w:pPr>
              <w:spacing w:line="240" w:lineRule="exact"/>
              <w:jc w:val="center"/>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5　</w:t>
            </w:r>
          </w:p>
        </w:tc>
        <w:tc>
          <w:tcPr>
            <w:tcW w:w="890" w:type="dxa"/>
            <w:tcBorders>
              <w:top w:val="nil"/>
              <w:left w:val="nil"/>
              <w:bottom w:val="single" w:color="auto" w:sz="4" w:space="0"/>
              <w:right w:val="single" w:color="auto" w:sz="4" w:space="0"/>
            </w:tcBorders>
            <w:noWrap w:val="0"/>
            <w:vAlign w:val="center"/>
          </w:tcPr>
          <w:p w14:paraId="6F1A84E1">
            <w:pPr>
              <w:spacing w:line="240" w:lineRule="exact"/>
              <w:jc w:val="center"/>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4　</w:t>
            </w:r>
          </w:p>
        </w:tc>
        <w:tc>
          <w:tcPr>
            <w:tcW w:w="1223" w:type="dxa"/>
            <w:tcBorders>
              <w:top w:val="nil"/>
              <w:left w:val="nil"/>
              <w:bottom w:val="single" w:color="auto" w:sz="4" w:space="0"/>
              <w:right w:val="single" w:color="auto" w:sz="4" w:space="0"/>
            </w:tcBorders>
            <w:noWrap w:val="0"/>
            <w:vAlign w:val="center"/>
          </w:tcPr>
          <w:p w14:paraId="20E761B2">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44568518">
        <w:tblPrEx>
          <w:tblCellMar>
            <w:top w:w="0" w:type="dxa"/>
            <w:left w:w="108" w:type="dxa"/>
            <w:bottom w:w="0" w:type="dxa"/>
            <w:right w:w="108" w:type="dxa"/>
          </w:tblCellMar>
        </w:tblPrEx>
        <w:trPr>
          <w:trHeight w:val="284" w:hRule="atLeast"/>
          <w:jc w:val="center"/>
        </w:trPr>
        <w:tc>
          <w:tcPr>
            <w:tcW w:w="969" w:type="dxa"/>
            <w:vMerge w:val="continue"/>
            <w:tcBorders>
              <w:left w:val="single" w:color="auto" w:sz="4" w:space="0"/>
              <w:bottom w:val="single" w:color="auto" w:sz="4" w:space="0"/>
              <w:right w:val="single" w:color="auto" w:sz="4" w:space="0"/>
            </w:tcBorders>
            <w:noWrap w:val="0"/>
            <w:vAlign w:val="center"/>
          </w:tcPr>
          <w:p w14:paraId="2A2B3E44">
            <w:pPr>
              <w:spacing w:line="240" w:lineRule="exact"/>
              <w:ind w:firstLine="360"/>
              <w:jc w:val="left"/>
              <w:rPr>
                <w:rFonts w:eastAsia="仿宋_GB2312"/>
                <w:color w:val="000000"/>
                <w:kern w:val="0"/>
                <w:sz w:val="18"/>
                <w:szCs w:val="18"/>
              </w:rPr>
            </w:pPr>
          </w:p>
        </w:tc>
        <w:tc>
          <w:tcPr>
            <w:tcW w:w="969" w:type="dxa"/>
            <w:vMerge w:val="continue"/>
            <w:tcBorders>
              <w:left w:val="nil"/>
              <w:bottom w:val="single" w:color="auto" w:sz="4" w:space="0"/>
              <w:right w:val="single" w:color="auto" w:sz="4" w:space="0"/>
            </w:tcBorders>
            <w:noWrap w:val="0"/>
            <w:vAlign w:val="center"/>
          </w:tcPr>
          <w:p w14:paraId="7052DBB8">
            <w:pPr>
              <w:spacing w:line="240" w:lineRule="exact"/>
              <w:ind w:firstLine="360"/>
              <w:jc w:val="left"/>
              <w:rPr>
                <w:rFonts w:eastAsia="仿宋_GB2312"/>
                <w:color w:val="000000"/>
                <w:kern w:val="0"/>
                <w:sz w:val="18"/>
                <w:szCs w:val="18"/>
              </w:rPr>
            </w:pPr>
          </w:p>
        </w:tc>
        <w:tc>
          <w:tcPr>
            <w:tcW w:w="712" w:type="dxa"/>
            <w:vMerge w:val="continue"/>
            <w:tcBorders>
              <w:left w:val="nil"/>
              <w:bottom w:val="single" w:color="auto" w:sz="4" w:space="0"/>
              <w:right w:val="single" w:color="auto" w:sz="4" w:space="0"/>
            </w:tcBorders>
            <w:noWrap w:val="0"/>
            <w:vAlign w:val="center"/>
          </w:tcPr>
          <w:p w14:paraId="3CBFA8E6">
            <w:pPr>
              <w:spacing w:line="240" w:lineRule="exact"/>
              <w:ind w:firstLine="360"/>
              <w:jc w:val="left"/>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72B228EC">
            <w:pPr>
              <w:spacing w:line="240" w:lineRule="exact"/>
              <w:ind w:firstLine="360"/>
              <w:jc w:val="left"/>
              <w:rPr>
                <w:rFonts w:eastAsia="仿宋_GB2312"/>
                <w:color w:val="000000"/>
                <w:kern w:val="0"/>
                <w:sz w:val="18"/>
                <w:szCs w:val="18"/>
              </w:rPr>
            </w:pPr>
            <w:r>
              <w:rPr>
                <w:rFonts w:eastAsia="仿宋_GB2312"/>
                <w:color w:val="000000"/>
                <w:kern w:val="0"/>
                <w:sz w:val="18"/>
                <w:szCs w:val="18"/>
              </w:rPr>
              <w:t>……</w:t>
            </w:r>
          </w:p>
        </w:tc>
        <w:tc>
          <w:tcPr>
            <w:tcW w:w="1077" w:type="dxa"/>
            <w:tcBorders>
              <w:top w:val="nil"/>
              <w:left w:val="nil"/>
              <w:bottom w:val="single" w:color="auto" w:sz="4" w:space="0"/>
              <w:right w:val="single" w:color="auto" w:sz="4" w:space="0"/>
            </w:tcBorders>
            <w:noWrap w:val="0"/>
            <w:vAlign w:val="center"/>
          </w:tcPr>
          <w:p w14:paraId="5083CF02">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65B4F452">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70F02A9C">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62BE874A">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4AA18889">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73CAFD1B">
        <w:tblPrEx>
          <w:tblCellMar>
            <w:top w:w="0" w:type="dxa"/>
            <w:left w:w="108" w:type="dxa"/>
            <w:bottom w:w="0" w:type="dxa"/>
            <w:right w:w="108" w:type="dxa"/>
          </w:tblCellMar>
        </w:tblPrEx>
        <w:trPr>
          <w:trHeight w:val="295" w:hRule="atLeast"/>
          <w:jc w:val="center"/>
        </w:trPr>
        <w:tc>
          <w:tcPr>
            <w:tcW w:w="6230" w:type="dxa"/>
            <w:gridSpan w:val="7"/>
            <w:tcBorders>
              <w:top w:val="single" w:color="auto" w:sz="4" w:space="0"/>
              <w:left w:val="single" w:color="auto" w:sz="4" w:space="0"/>
              <w:bottom w:val="single" w:color="auto" w:sz="4" w:space="0"/>
              <w:right w:val="single" w:color="000000" w:sz="4" w:space="0"/>
            </w:tcBorders>
            <w:noWrap w:val="0"/>
            <w:vAlign w:val="center"/>
          </w:tcPr>
          <w:p w14:paraId="54647028">
            <w:pPr>
              <w:spacing w:line="240" w:lineRule="exact"/>
              <w:ind w:firstLine="360"/>
              <w:jc w:val="center"/>
              <w:rPr>
                <w:rFonts w:eastAsia="仿宋_GB2312"/>
                <w:color w:val="000000"/>
                <w:kern w:val="0"/>
                <w:sz w:val="18"/>
                <w:szCs w:val="18"/>
              </w:rPr>
            </w:pPr>
            <w:r>
              <w:rPr>
                <w:rFonts w:eastAsia="仿宋_GB2312"/>
                <w:color w:val="000000"/>
                <w:kern w:val="0"/>
                <w:sz w:val="18"/>
                <w:szCs w:val="18"/>
              </w:rPr>
              <w:t>总分</w:t>
            </w:r>
          </w:p>
        </w:tc>
        <w:tc>
          <w:tcPr>
            <w:tcW w:w="636" w:type="dxa"/>
            <w:tcBorders>
              <w:top w:val="nil"/>
              <w:left w:val="nil"/>
              <w:bottom w:val="single" w:color="auto" w:sz="4" w:space="0"/>
              <w:right w:val="single" w:color="auto" w:sz="4" w:space="0"/>
            </w:tcBorders>
            <w:noWrap w:val="0"/>
            <w:vAlign w:val="center"/>
          </w:tcPr>
          <w:p w14:paraId="22D383D6">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100</w:t>
            </w:r>
          </w:p>
        </w:tc>
        <w:tc>
          <w:tcPr>
            <w:tcW w:w="890" w:type="dxa"/>
            <w:tcBorders>
              <w:top w:val="nil"/>
              <w:left w:val="nil"/>
              <w:bottom w:val="single" w:color="auto" w:sz="4" w:space="0"/>
              <w:right w:val="single" w:color="auto" w:sz="4" w:space="0"/>
            </w:tcBorders>
            <w:noWrap w:val="0"/>
            <w:vAlign w:val="center"/>
          </w:tcPr>
          <w:p w14:paraId="0D0F9F0B">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96</w:t>
            </w:r>
          </w:p>
        </w:tc>
        <w:tc>
          <w:tcPr>
            <w:tcW w:w="1223" w:type="dxa"/>
            <w:tcBorders>
              <w:top w:val="nil"/>
              <w:left w:val="nil"/>
              <w:bottom w:val="single" w:color="auto" w:sz="4" w:space="0"/>
              <w:right w:val="single" w:color="auto" w:sz="4" w:space="0"/>
            </w:tcBorders>
            <w:noWrap w:val="0"/>
            <w:vAlign w:val="center"/>
          </w:tcPr>
          <w:p w14:paraId="0C5CE298">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bl>
    <w:p w14:paraId="7AB1F3CA">
      <w:pPr>
        <w:pStyle w:val="7"/>
        <w:ind w:left="0" w:leftChars="0" w:firstLine="0" w:firstLineChars="0"/>
        <w:jc w:val="both"/>
        <w:rPr>
          <w:rFonts w:hint="default" w:ascii="仿宋" w:hAnsi="仿宋" w:eastAsia="仿宋" w:cs="仿宋"/>
          <w:b/>
          <w:bCs/>
          <w:kern w:val="0"/>
          <w:sz w:val="21"/>
          <w:szCs w:val="21"/>
          <w:lang w:val="en-US" w:eastAsia="zh-CN"/>
        </w:rPr>
      </w:pPr>
      <w:r>
        <w:rPr>
          <w:rFonts w:hint="eastAsia" w:ascii="仿宋" w:hAnsi="仿宋" w:eastAsia="仿宋" w:cs="仿宋"/>
          <w:b w:val="0"/>
          <w:bCs w:val="0"/>
          <w:kern w:val="0"/>
          <w:sz w:val="21"/>
          <w:szCs w:val="21"/>
          <w:lang w:eastAsia="zh-CN"/>
        </w:rPr>
        <w:t>填表人：</w:t>
      </w:r>
      <w:r>
        <w:rPr>
          <w:rFonts w:hint="eastAsia" w:ascii="仿宋" w:hAnsi="仿宋" w:eastAsia="仿宋" w:cs="仿宋"/>
          <w:b w:val="0"/>
          <w:bCs w:val="0"/>
          <w:kern w:val="0"/>
          <w:sz w:val="21"/>
          <w:szCs w:val="21"/>
          <w:lang w:val="en-US" w:eastAsia="zh-CN"/>
        </w:rPr>
        <w:t>谭稳填报日期：2024.04.28 联系电话：18890498609 单位负责人签字：戴智勇</w:t>
      </w:r>
    </w:p>
    <w:p w14:paraId="34E723BB">
      <w:pPr>
        <w:spacing w:line="600" w:lineRule="exact"/>
        <w:jc w:val="left"/>
        <w:rPr>
          <w:rFonts w:hint="eastAsia" w:eastAsia="仿宋_GB2312"/>
          <w:kern w:val="0"/>
          <w:sz w:val="21"/>
          <w:szCs w:val="21"/>
          <w:lang w:val="en-US" w:eastAsia="zh-CN"/>
        </w:rPr>
      </w:pPr>
    </w:p>
    <w:p w14:paraId="1BF15EC0">
      <w:pPr>
        <w:spacing w:line="600" w:lineRule="exact"/>
        <w:jc w:val="left"/>
        <w:rPr>
          <w:rFonts w:hint="eastAsia" w:ascii="仿宋_GB2312" w:hAnsi="仿宋_GB2312" w:eastAsia="仿宋_GB2312" w:cs="仿宋_GB2312"/>
          <w:b w:val="0"/>
          <w:bCs/>
          <w:kern w:val="0"/>
          <w:sz w:val="32"/>
          <w:szCs w:val="32"/>
          <w:lang w:val="en-US" w:eastAsia="zh-CN"/>
        </w:rPr>
      </w:pPr>
      <w:bookmarkStart w:id="0" w:name="_GoBack"/>
      <w:bookmarkEnd w:id="0"/>
    </w:p>
    <w:p w14:paraId="2DD4B568">
      <w:pPr>
        <w:spacing w:line="600" w:lineRule="exact"/>
        <w:jc w:val="left"/>
        <w:rPr>
          <w:rFonts w:hint="eastAsia" w:ascii="仿宋_GB2312" w:hAnsi="仿宋_GB2312" w:eastAsia="仿宋_GB2312" w:cs="仿宋_GB2312"/>
          <w:b w:val="0"/>
          <w:bCs/>
          <w:kern w:val="0"/>
          <w:sz w:val="32"/>
          <w:szCs w:val="32"/>
          <w:lang w:val="en-US" w:eastAsia="zh-CN"/>
        </w:rPr>
      </w:pPr>
    </w:p>
    <w:p w14:paraId="022A4892">
      <w:pPr>
        <w:spacing w:line="600" w:lineRule="exact"/>
        <w:jc w:val="left"/>
        <w:rPr>
          <w:rFonts w:hint="eastAsia" w:ascii="仿宋_GB2312" w:hAnsi="仿宋_GB2312" w:eastAsia="仿宋_GB2312" w:cs="仿宋_GB2312"/>
          <w:b w:val="0"/>
          <w:bCs/>
          <w:kern w:val="0"/>
          <w:sz w:val="32"/>
          <w:szCs w:val="32"/>
          <w:lang w:val="en-US" w:eastAsia="zh-CN"/>
        </w:rPr>
      </w:pPr>
    </w:p>
    <w:p w14:paraId="4EC1C12F">
      <w:pPr>
        <w:spacing w:line="600" w:lineRule="exact"/>
        <w:jc w:val="left"/>
        <w:rPr>
          <w:rFonts w:hint="eastAsia" w:ascii="仿宋_GB2312" w:hAnsi="仿宋_GB2312" w:eastAsia="仿宋_GB2312" w:cs="仿宋_GB2312"/>
          <w:b w:val="0"/>
          <w:bCs/>
          <w:kern w:val="0"/>
          <w:sz w:val="32"/>
          <w:szCs w:val="32"/>
          <w:lang w:val="en-US" w:eastAsia="zh-CN"/>
        </w:rPr>
      </w:pPr>
    </w:p>
    <w:p w14:paraId="71A32B59">
      <w:pPr>
        <w:spacing w:line="600" w:lineRule="exact"/>
        <w:ind w:left="0" w:leftChars="0" w:firstLine="0" w:firstLineChars="0"/>
        <w:jc w:val="both"/>
        <w:rPr>
          <w:rFonts w:ascii="方正小标宋简体" w:hAnsi="方正小标宋简体" w:eastAsia="方正小标宋简体" w:cs="方正小标宋简体"/>
          <w:sz w:val="44"/>
          <w:szCs w:val="44"/>
        </w:rPr>
      </w:pPr>
    </w:p>
    <w:p w14:paraId="0A5D07F5">
      <w:pPr>
        <w:spacing w:line="600" w:lineRule="exact"/>
        <w:ind w:firstLine="0" w:firstLineChars="0"/>
        <w:rPr>
          <w:rFonts w:hint="eastAsia" w:ascii="仿宋" w:hAnsi="仿宋" w:eastAsia="仿宋" w:cs="仿宋"/>
          <w:kern w:val="0"/>
        </w:rPr>
      </w:pPr>
    </w:p>
    <w:sectPr>
      <w:headerReference r:id="rId3" w:type="default"/>
      <w:footerReference r:id="rId4" w:type="default"/>
      <w:footerReference r:id="rId5" w:type="even"/>
      <w:pgSz w:w="11905" w:h="16837"/>
      <w:pgMar w:top="1440" w:right="1800" w:bottom="1440" w:left="1800"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EFC64">
    <w:pPr>
      <w:pStyle w:val="5"/>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p w14:paraId="7A91A303">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C98ABF"/>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DC98ABF"/>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90A58">
    <w:pPr>
      <w:pStyle w:val="5"/>
      <w:framePr w:wrap="around" w:vAnchor="text" w:hAnchor="margin" w:xAlign="outside" w:y="1"/>
      <w:rPr>
        <w:rStyle w:val="11"/>
      </w:rPr>
    </w:pPr>
    <w:r>
      <w:fldChar w:fldCharType="begin"/>
    </w:r>
    <w:r>
      <w:rPr>
        <w:rStyle w:val="11"/>
      </w:rPr>
      <w:instrText xml:space="preserve">PAGE  </w:instrText>
    </w:r>
    <w:r>
      <w:fldChar w:fldCharType="separate"/>
    </w:r>
    <w:r>
      <w:fldChar w:fldCharType="end"/>
    </w:r>
  </w:p>
  <w:p w14:paraId="3F01CEB1">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50B67">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21557"/>
    <w:multiLevelType w:val="singleLevel"/>
    <w:tmpl w:val="9DC21557"/>
    <w:lvl w:ilvl="0" w:tentative="0">
      <w:start w:val="5"/>
      <w:numFmt w:val="decimal"/>
      <w:suff w:val="nothing"/>
      <w:lvlText w:val="%1、"/>
      <w:lvlJc w:val="left"/>
    </w:lvl>
  </w:abstractNum>
  <w:abstractNum w:abstractNumId="1">
    <w:nsid w:val="D74E9ACA"/>
    <w:multiLevelType w:val="singleLevel"/>
    <w:tmpl w:val="D74E9ACA"/>
    <w:lvl w:ilvl="0" w:tentative="0">
      <w:start w:val="4"/>
      <w:numFmt w:val="chineseCounting"/>
      <w:suff w:val="nothing"/>
      <w:lvlText w:val="%1、"/>
      <w:lvlJc w:val="left"/>
      <w:rPr>
        <w:rFonts w:hint="eastAsia"/>
      </w:rPr>
    </w:lvl>
  </w:abstractNum>
  <w:abstractNum w:abstractNumId="2">
    <w:nsid w:val="EC81D1B1"/>
    <w:multiLevelType w:val="singleLevel"/>
    <w:tmpl w:val="EC81D1B1"/>
    <w:lvl w:ilvl="0" w:tentative="0">
      <w:start w:val="1"/>
      <w:numFmt w:val="decimal"/>
      <w:suff w:val="nothing"/>
      <w:lvlText w:val="%1、"/>
      <w:lvlJc w:val="left"/>
    </w:lvl>
  </w:abstractNum>
  <w:abstractNum w:abstractNumId="3">
    <w:nsid w:val="0B728C46"/>
    <w:multiLevelType w:val="singleLevel"/>
    <w:tmpl w:val="0B728C46"/>
    <w:lvl w:ilvl="0" w:tentative="0">
      <w:start w:val="2"/>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4YmMyYjViMWNhYWYwOThlZGRiZmY1MDM2NzJhMGYifQ=="/>
  </w:docVars>
  <w:rsids>
    <w:rsidRoot w:val="18D538B0"/>
    <w:rsid w:val="003752C8"/>
    <w:rsid w:val="004B48CF"/>
    <w:rsid w:val="015E0632"/>
    <w:rsid w:val="01600BAC"/>
    <w:rsid w:val="018067FB"/>
    <w:rsid w:val="018E17F6"/>
    <w:rsid w:val="019127B6"/>
    <w:rsid w:val="019329D2"/>
    <w:rsid w:val="01A4698D"/>
    <w:rsid w:val="01B34E22"/>
    <w:rsid w:val="01B6046E"/>
    <w:rsid w:val="01CE57B8"/>
    <w:rsid w:val="01E50D53"/>
    <w:rsid w:val="01EB6738"/>
    <w:rsid w:val="027A76EE"/>
    <w:rsid w:val="03A013D6"/>
    <w:rsid w:val="03B24C65"/>
    <w:rsid w:val="03B40C48"/>
    <w:rsid w:val="03BB1DE6"/>
    <w:rsid w:val="03D2624F"/>
    <w:rsid w:val="03E272F9"/>
    <w:rsid w:val="04001E75"/>
    <w:rsid w:val="040501C3"/>
    <w:rsid w:val="04DF7CDC"/>
    <w:rsid w:val="050B0AD1"/>
    <w:rsid w:val="0526590B"/>
    <w:rsid w:val="05323055"/>
    <w:rsid w:val="059A0717"/>
    <w:rsid w:val="05D709B3"/>
    <w:rsid w:val="05E337FC"/>
    <w:rsid w:val="06536294"/>
    <w:rsid w:val="06F51A39"/>
    <w:rsid w:val="07155C37"/>
    <w:rsid w:val="071F2B16"/>
    <w:rsid w:val="07287718"/>
    <w:rsid w:val="074D22E3"/>
    <w:rsid w:val="077E558A"/>
    <w:rsid w:val="086C1887"/>
    <w:rsid w:val="095E3180"/>
    <w:rsid w:val="099472E7"/>
    <w:rsid w:val="09972933"/>
    <w:rsid w:val="09D347BB"/>
    <w:rsid w:val="0A40746F"/>
    <w:rsid w:val="0A6273E5"/>
    <w:rsid w:val="0A686BF6"/>
    <w:rsid w:val="0AD96F7B"/>
    <w:rsid w:val="0AE24082"/>
    <w:rsid w:val="0B1D155E"/>
    <w:rsid w:val="0B301291"/>
    <w:rsid w:val="0BC65752"/>
    <w:rsid w:val="0C6B6720"/>
    <w:rsid w:val="0C760F26"/>
    <w:rsid w:val="0C9E6D20"/>
    <w:rsid w:val="0CBD4DA7"/>
    <w:rsid w:val="0CC779D3"/>
    <w:rsid w:val="0CDD2D53"/>
    <w:rsid w:val="0D766D04"/>
    <w:rsid w:val="0DD74424"/>
    <w:rsid w:val="0E8F2773"/>
    <w:rsid w:val="0F31382A"/>
    <w:rsid w:val="10060813"/>
    <w:rsid w:val="10196798"/>
    <w:rsid w:val="101A42BE"/>
    <w:rsid w:val="10234F21"/>
    <w:rsid w:val="1024256C"/>
    <w:rsid w:val="107F4121"/>
    <w:rsid w:val="10C57C4D"/>
    <w:rsid w:val="112B6C40"/>
    <w:rsid w:val="11456604"/>
    <w:rsid w:val="11553800"/>
    <w:rsid w:val="115630D4"/>
    <w:rsid w:val="115B4B8E"/>
    <w:rsid w:val="117C2E73"/>
    <w:rsid w:val="11AD363C"/>
    <w:rsid w:val="11CB1FB5"/>
    <w:rsid w:val="11E9622E"/>
    <w:rsid w:val="123B762F"/>
    <w:rsid w:val="12607728"/>
    <w:rsid w:val="126104A5"/>
    <w:rsid w:val="1292638E"/>
    <w:rsid w:val="12A83E03"/>
    <w:rsid w:val="130F3E82"/>
    <w:rsid w:val="13113C31"/>
    <w:rsid w:val="13C57FC2"/>
    <w:rsid w:val="13DD7ADC"/>
    <w:rsid w:val="13E40E6B"/>
    <w:rsid w:val="13EB2DF0"/>
    <w:rsid w:val="144F5156"/>
    <w:rsid w:val="14740441"/>
    <w:rsid w:val="14B52807"/>
    <w:rsid w:val="15916DD0"/>
    <w:rsid w:val="167504A0"/>
    <w:rsid w:val="1711641B"/>
    <w:rsid w:val="17233A58"/>
    <w:rsid w:val="174148B4"/>
    <w:rsid w:val="1767588B"/>
    <w:rsid w:val="176D1177"/>
    <w:rsid w:val="18383533"/>
    <w:rsid w:val="184E2D57"/>
    <w:rsid w:val="18956BD8"/>
    <w:rsid w:val="18BC23B6"/>
    <w:rsid w:val="18D538B0"/>
    <w:rsid w:val="18E032C2"/>
    <w:rsid w:val="19954A44"/>
    <w:rsid w:val="19A277FE"/>
    <w:rsid w:val="1A073B05"/>
    <w:rsid w:val="1A5605E9"/>
    <w:rsid w:val="1B326960"/>
    <w:rsid w:val="1B8B42C2"/>
    <w:rsid w:val="1BCD6688"/>
    <w:rsid w:val="1BD417C5"/>
    <w:rsid w:val="1CB05D8E"/>
    <w:rsid w:val="1CCF110C"/>
    <w:rsid w:val="1D743260"/>
    <w:rsid w:val="1D9456B0"/>
    <w:rsid w:val="1DEB1048"/>
    <w:rsid w:val="1E0F4D36"/>
    <w:rsid w:val="1E164317"/>
    <w:rsid w:val="1EDD568A"/>
    <w:rsid w:val="1F3D3B25"/>
    <w:rsid w:val="1FA31533"/>
    <w:rsid w:val="1FDB75C6"/>
    <w:rsid w:val="206A094A"/>
    <w:rsid w:val="211A411E"/>
    <w:rsid w:val="21260D15"/>
    <w:rsid w:val="21274A8D"/>
    <w:rsid w:val="213827F6"/>
    <w:rsid w:val="21771570"/>
    <w:rsid w:val="21796BC2"/>
    <w:rsid w:val="21B552CB"/>
    <w:rsid w:val="220527FD"/>
    <w:rsid w:val="22BE0E76"/>
    <w:rsid w:val="22D90F19"/>
    <w:rsid w:val="22DE4C55"/>
    <w:rsid w:val="23250B58"/>
    <w:rsid w:val="244A2F6C"/>
    <w:rsid w:val="2483632E"/>
    <w:rsid w:val="24883A94"/>
    <w:rsid w:val="24AE34FB"/>
    <w:rsid w:val="24F9229C"/>
    <w:rsid w:val="251A293E"/>
    <w:rsid w:val="25253091"/>
    <w:rsid w:val="25333A00"/>
    <w:rsid w:val="25550C1E"/>
    <w:rsid w:val="259F2E44"/>
    <w:rsid w:val="25B05D49"/>
    <w:rsid w:val="25C91C6F"/>
    <w:rsid w:val="25F72C80"/>
    <w:rsid w:val="266D2F42"/>
    <w:rsid w:val="26834513"/>
    <w:rsid w:val="26A12BEB"/>
    <w:rsid w:val="273852FE"/>
    <w:rsid w:val="274517C9"/>
    <w:rsid w:val="27873B8F"/>
    <w:rsid w:val="281D135F"/>
    <w:rsid w:val="28377363"/>
    <w:rsid w:val="28BF4190"/>
    <w:rsid w:val="28C4406E"/>
    <w:rsid w:val="28C878C3"/>
    <w:rsid w:val="29037B8D"/>
    <w:rsid w:val="2A5341FD"/>
    <w:rsid w:val="2A706BB3"/>
    <w:rsid w:val="2A7C719C"/>
    <w:rsid w:val="2A974647"/>
    <w:rsid w:val="2B5446D0"/>
    <w:rsid w:val="2B563FA5"/>
    <w:rsid w:val="2B591CE7"/>
    <w:rsid w:val="2B7679E1"/>
    <w:rsid w:val="2B7E52A9"/>
    <w:rsid w:val="2B926A7E"/>
    <w:rsid w:val="2B942D1F"/>
    <w:rsid w:val="2C1125C1"/>
    <w:rsid w:val="2C2B5641"/>
    <w:rsid w:val="2C8F2F53"/>
    <w:rsid w:val="2CAE79CE"/>
    <w:rsid w:val="2CB6067E"/>
    <w:rsid w:val="2CC66F08"/>
    <w:rsid w:val="2CCA094F"/>
    <w:rsid w:val="2D610085"/>
    <w:rsid w:val="2D6B7E3F"/>
    <w:rsid w:val="2E1B3283"/>
    <w:rsid w:val="2E2B5E45"/>
    <w:rsid w:val="2E515D05"/>
    <w:rsid w:val="2F9C21A2"/>
    <w:rsid w:val="2FC02FA6"/>
    <w:rsid w:val="2FD22068"/>
    <w:rsid w:val="2FDC6A42"/>
    <w:rsid w:val="2FE57F9B"/>
    <w:rsid w:val="2FF4311D"/>
    <w:rsid w:val="2FF745A3"/>
    <w:rsid w:val="304D7ABC"/>
    <w:rsid w:val="30901D07"/>
    <w:rsid w:val="30F878AC"/>
    <w:rsid w:val="315F16D9"/>
    <w:rsid w:val="316450AF"/>
    <w:rsid w:val="317433D6"/>
    <w:rsid w:val="318A0E4C"/>
    <w:rsid w:val="31BE0AF5"/>
    <w:rsid w:val="31C37EBA"/>
    <w:rsid w:val="31D2634F"/>
    <w:rsid w:val="31D40319"/>
    <w:rsid w:val="31E542D4"/>
    <w:rsid w:val="31FE7144"/>
    <w:rsid w:val="325B4596"/>
    <w:rsid w:val="32601BAD"/>
    <w:rsid w:val="3296737C"/>
    <w:rsid w:val="335115F0"/>
    <w:rsid w:val="339A4C4A"/>
    <w:rsid w:val="33A04957"/>
    <w:rsid w:val="33D939C5"/>
    <w:rsid w:val="34B8182C"/>
    <w:rsid w:val="3546366F"/>
    <w:rsid w:val="35492DCC"/>
    <w:rsid w:val="357070B5"/>
    <w:rsid w:val="35867B7C"/>
    <w:rsid w:val="372907BF"/>
    <w:rsid w:val="376A3C4C"/>
    <w:rsid w:val="377D6D5D"/>
    <w:rsid w:val="37CD55EE"/>
    <w:rsid w:val="37D270A9"/>
    <w:rsid w:val="38761300"/>
    <w:rsid w:val="38D330D8"/>
    <w:rsid w:val="38E452E6"/>
    <w:rsid w:val="38F90665"/>
    <w:rsid w:val="38FC7F68"/>
    <w:rsid w:val="391E32EE"/>
    <w:rsid w:val="39C175C6"/>
    <w:rsid w:val="3A754CC9"/>
    <w:rsid w:val="3A771FCA"/>
    <w:rsid w:val="3B082DE1"/>
    <w:rsid w:val="3B4A51A8"/>
    <w:rsid w:val="3B563B4D"/>
    <w:rsid w:val="3BDC6748"/>
    <w:rsid w:val="3BEA370A"/>
    <w:rsid w:val="3C6B3628"/>
    <w:rsid w:val="3DCE3E6E"/>
    <w:rsid w:val="3DFE0BF8"/>
    <w:rsid w:val="3E030FFE"/>
    <w:rsid w:val="3E3A69A0"/>
    <w:rsid w:val="3E5310BA"/>
    <w:rsid w:val="3EAD617A"/>
    <w:rsid w:val="3ECD3124"/>
    <w:rsid w:val="3ED43706"/>
    <w:rsid w:val="3EE61364"/>
    <w:rsid w:val="3EF115E1"/>
    <w:rsid w:val="3EF142B8"/>
    <w:rsid w:val="3F3E3276"/>
    <w:rsid w:val="3F5017C4"/>
    <w:rsid w:val="3F520ACF"/>
    <w:rsid w:val="3F830C89"/>
    <w:rsid w:val="3F966C0E"/>
    <w:rsid w:val="3F9A003D"/>
    <w:rsid w:val="3FEA0343"/>
    <w:rsid w:val="40363F4D"/>
    <w:rsid w:val="4044666A"/>
    <w:rsid w:val="40550877"/>
    <w:rsid w:val="409A272E"/>
    <w:rsid w:val="40C50320"/>
    <w:rsid w:val="413B181B"/>
    <w:rsid w:val="417411D1"/>
    <w:rsid w:val="418307B3"/>
    <w:rsid w:val="41A25D3E"/>
    <w:rsid w:val="41CC2DBB"/>
    <w:rsid w:val="42A25018"/>
    <w:rsid w:val="42E80618"/>
    <w:rsid w:val="42E867DB"/>
    <w:rsid w:val="434A21E9"/>
    <w:rsid w:val="435B61A4"/>
    <w:rsid w:val="43925E19"/>
    <w:rsid w:val="44A818BD"/>
    <w:rsid w:val="46222FA9"/>
    <w:rsid w:val="46A2058E"/>
    <w:rsid w:val="46D52711"/>
    <w:rsid w:val="47215957"/>
    <w:rsid w:val="474927B8"/>
    <w:rsid w:val="475F4422"/>
    <w:rsid w:val="47743CD8"/>
    <w:rsid w:val="4786135E"/>
    <w:rsid w:val="4874505C"/>
    <w:rsid w:val="488F069E"/>
    <w:rsid w:val="48A56114"/>
    <w:rsid w:val="49136AFE"/>
    <w:rsid w:val="49201968"/>
    <w:rsid w:val="49DB003F"/>
    <w:rsid w:val="49F04DE4"/>
    <w:rsid w:val="49F977A4"/>
    <w:rsid w:val="4A0B1FA6"/>
    <w:rsid w:val="4ADB406F"/>
    <w:rsid w:val="4B6814D6"/>
    <w:rsid w:val="4BB905DA"/>
    <w:rsid w:val="4BC468B1"/>
    <w:rsid w:val="4C9E5354"/>
    <w:rsid w:val="4D762B31"/>
    <w:rsid w:val="4DE4323A"/>
    <w:rsid w:val="4E0B709E"/>
    <w:rsid w:val="4E2A5D47"/>
    <w:rsid w:val="4E7E368F"/>
    <w:rsid w:val="4EDF237F"/>
    <w:rsid w:val="4F3B1723"/>
    <w:rsid w:val="4F702FD7"/>
    <w:rsid w:val="4F7A3E56"/>
    <w:rsid w:val="4F8627FB"/>
    <w:rsid w:val="4FA462B3"/>
    <w:rsid w:val="4FE6773D"/>
    <w:rsid w:val="50192406"/>
    <w:rsid w:val="5039786D"/>
    <w:rsid w:val="506348EA"/>
    <w:rsid w:val="507028FD"/>
    <w:rsid w:val="507C62DD"/>
    <w:rsid w:val="508D1967"/>
    <w:rsid w:val="50B20CEB"/>
    <w:rsid w:val="50E517A3"/>
    <w:rsid w:val="5167040A"/>
    <w:rsid w:val="521E54EC"/>
    <w:rsid w:val="522E2CD6"/>
    <w:rsid w:val="527E3C5D"/>
    <w:rsid w:val="545D5AF4"/>
    <w:rsid w:val="547370C6"/>
    <w:rsid w:val="54CF07A0"/>
    <w:rsid w:val="55164621"/>
    <w:rsid w:val="552F2E36"/>
    <w:rsid w:val="558D41B7"/>
    <w:rsid w:val="55FE57CA"/>
    <w:rsid w:val="56231F37"/>
    <w:rsid w:val="562B40FC"/>
    <w:rsid w:val="563C6D66"/>
    <w:rsid w:val="565C4B5A"/>
    <w:rsid w:val="57034731"/>
    <w:rsid w:val="578E37A1"/>
    <w:rsid w:val="579D2DD8"/>
    <w:rsid w:val="57DB3900"/>
    <w:rsid w:val="58C76ABA"/>
    <w:rsid w:val="58E10AA2"/>
    <w:rsid w:val="592B7F6F"/>
    <w:rsid w:val="59941FB8"/>
    <w:rsid w:val="59CA59DA"/>
    <w:rsid w:val="59E7033A"/>
    <w:rsid w:val="5A026F22"/>
    <w:rsid w:val="5A696FA1"/>
    <w:rsid w:val="5AC02939"/>
    <w:rsid w:val="5B523ED9"/>
    <w:rsid w:val="5B955B74"/>
    <w:rsid w:val="5C3F445D"/>
    <w:rsid w:val="5C8400C2"/>
    <w:rsid w:val="5C910A31"/>
    <w:rsid w:val="5D415FB3"/>
    <w:rsid w:val="5D6C7344"/>
    <w:rsid w:val="5E007C1C"/>
    <w:rsid w:val="5E5E5BE2"/>
    <w:rsid w:val="5EA551F5"/>
    <w:rsid w:val="5F41673E"/>
    <w:rsid w:val="5F4D50E3"/>
    <w:rsid w:val="5F773F0E"/>
    <w:rsid w:val="5FB70BF2"/>
    <w:rsid w:val="5FBA3DFB"/>
    <w:rsid w:val="5FF732A1"/>
    <w:rsid w:val="60651FB9"/>
    <w:rsid w:val="60675D31"/>
    <w:rsid w:val="610F0A45"/>
    <w:rsid w:val="618A51FD"/>
    <w:rsid w:val="61AF2FE3"/>
    <w:rsid w:val="622C5484"/>
    <w:rsid w:val="62600C89"/>
    <w:rsid w:val="62BD60DC"/>
    <w:rsid w:val="62C27B96"/>
    <w:rsid w:val="6346230D"/>
    <w:rsid w:val="63521D29"/>
    <w:rsid w:val="635B32B1"/>
    <w:rsid w:val="63870498"/>
    <w:rsid w:val="639808F7"/>
    <w:rsid w:val="63AD5DD7"/>
    <w:rsid w:val="63D3192F"/>
    <w:rsid w:val="64354398"/>
    <w:rsid w:val="648C045C"/>
    <w:rsid w:val="64AD03D2"/>
    <w:rsid w:val="6502071E"/>
    <w:rsid w:val="650E0E71"/>
    <w:rsid w:val="65491EA9"/>
    <w:rsid w:val="65A417D5"/>
    <w:rsid w:val="65B57F02"/>
    <w:rsid w:val="65B75B1D"/>
    <w:rsid w:val="65BA2DA7"/>
    <w:rsid w:val="65D06126"/>
    <w:rsid w:val="65ED7F30"/>
    <w:rsid w:val="666A3541"/>
    <w:rsid w:val="670B01C0"/>
    <w:rsid w:val="67C52CF7"/>
    <w:rsid w:val="68045877"/>
    <w:rsid w:val="682235A3"/>
    <w:rsid w:val="682D5AB2"/>
    <w:rsid w:val="68456707"/>
    <w:rsid w:val="685A261F"/>
    <w:rsid w:val="68C53B15"/>
    <w:rsid w:val="69074555"/>
    <w:rsid w:val="692F7608"/>
    <w:rsid w:val="695232F6"/>
    <w:rsid w:val="69780FAF"/>
    <w:rsid w:val="69CB5582"/>
    <w:rsid w:val="6A3F1ACC"/>
    <w:rsid w:val="6A522671"/>
    <w:rsid w:val="6A696B49"/>
    <w:rsid w:val="6A7C4ACE"/>
    <w:rsid w:val="6A9F2886"/>
    <w:rsid w:val="6ACB22C2"/>
    <w:rsid w:val="6BCC55E2"/>
    <w:rsid w:val="6C1D5E3D"/>
    <w:rsid w:val="6C264CF2"/>
    <w:rsid w:val="6C3311BD"/>
    <w:rsid w:val="6C3C39CA"/>
    <w:rsid w:val="6C4B4758"/>
    <w:rsid w:val="6C6A0E2B"/>
    <w:rsid w:val="6C801864"/>
    <w:rsid w:val="6CA43E69"/>
    <w:rsid w:val="6D946D06"/>
    <w:rsid w:val="6DF27FD2"/>
    <w:rsid w:val="6E615BFD"/>
    <w:rsid w:val="6E71421E"/>
    <w:rsid w:val="6ED21161"/>
    <w:rsid w:val="6F1654F2"/>
    <w:rsid w:val="6F1E7F02"/>
    <w:rsid w:val="6F3040D9"/>
    <w:rsid w:val="6F4F026E"/>
    <w:rsid w:val="6F765F90"/>
    <w:rsid w:val="6F9401C4"/>
    <w:rsid w:val="6FD902CD"/>
    <w:rsid w:val="6FF005A6"/>
    <w:rsid w:val="70C60851"/>
    <w:rsid w:val="70C64CF5"/>
    <w:rsid w:val="714F6A99"/>
    <w:rsid w:val="71DB032D"/>
    <w:rsid w:val="71F0075E"/>
    <w:rsid w:val="723637B5"/>
    <w:rsid w:val="724265FE"/>
    <w:rsid w:val="73301622"/>
    <w:rsid w:val="7343262D"/>
    <w:rsid w:val="738B5D82"/>
    <w:rsid w:val="743957DE"/>
    <w:rsid w:val="744523C5"/>
    <w:rsid w:val="745037BC"/>
    <w:rsid w:val="7460720F"/>
    <w:rsid w:val="7463506E"/>
    <w:rsid w:val="74A40EAA"/>
    <w:rsid w:val="75752292"/>
    <w:rsid w:val="767C2482"/>
    <w:rsid w:val="77F71C38"/>
    <w:rsid w:val="77FA34D6"/>
    <w:rsid w:val="78016613"/>
    <w:rsid w:val="78270946"/>
    <w:rsid w:val="786B1CDE"/>
    <w:rsid w:val="78853E63"/>
    <w:rsid w:val="78B27C05"/>
    <w:rsid w:val="78D51699"/>
    <w:rsid w:val="78FD502C"/>
    <w:rsid w:val="790A5798"/>
    <w:rsid w:val="79367029"/>
    <w:rsid w:val="79A96F62"/>
    <w:rsid w:val="79C42DA7"/>
    <w:rsid w:val="79DC699D"/>
    <w:rsid w:val="7A031D57"/>
    <w:rsid w:val="7A3613CA"/>
    <w:rsid w:val="7AF4420D"/>
    <w:rsid w:val="7AFE508C"/>
    <w:rsid w:val="7B09415C"/>
    <w:rsid w:val="7B3D3D71"/>
    <w:rsid w:val="7B5573A2"/>
    <w:rsid w:val="7D124E1E"/>
    <w:rsid w:val="7D2A54B9"/>
    <w:rsid w:val="7D5465BC"/>
    <w:rsid w:val="7D817E5A"/>
    <w:rsid w:val="7D871368"/>
    <w:rsid w:val="7D887789"/>
    <w:rsid w:val="7D8C697F"/>
    <w:rsid w:val="7D9B4E14"/>
    <w:rsid w:val="7DBA7990"/>
    <w:rsid w:val="7E745D91"/>
    <w:rsid w:val="7E747B3F"/>
    <w:rsid w:val="7EB048EF"/>
    <w:rsid w:val="7F930498"/>
    <w:rsid w:val="7FA61257"/>
    <w:rsid w:val="7FBC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toa heading"/>
    <w:basedOn w:val="1"/>
    <w:next w:val="1"/>
    <w:autoRedefine/>
    <w:qFormat/>
    <w:uiPriority w:val="0"/>
    <w:pPr>
      <w:spacing w:before="120" w:after="200" w:line="276" w:lineRule="auto"/>
    </w:pPr>
    <w:rPr>
      <w:rFonts w:ascii="Arial" w:hAnsi="Arial" w:eastAsia="宋体"/>
      <w:sz w:val="24"/>
      <w:szCs w:val="24"/>
    </w:rPr>
  </w:style>
  <w:style w:type="paragraph" w:styleId="4">
    <w:name w:val="Body Text Indent"/>
    <w:basedOn w:val="1"/>
    <w:autoRedefine/>
    <w:qFormat/>
    <w:uiPriority w:val="0"/>
    <w:pPr>
      <w:ind w:firstLine="640" w:firstLineChars="200"/>
    </w:pPr>
    <w:rPr>
      <w:sz w:val="32"/>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autoRedefine/>
    <w:qFormat/>
    <w:uiPriority w:val="99"/>
    <w:pPr>
      <w:ind w:firstLine="420" w:firstLineChars="200"/>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2935</Words>
  <Characters>3257</Characters>
  <Lines>0</Lines>
  <Paragraphs>0</Paragraphs>
  <TotalTime>14</TotalTime>
  <ScaleCrop>false</ScaleCrop>
  <LinksUpToDate>false</LinksUpToDate>
  <CharactersWithSpaces>3443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土包子</cp:lastModifiedBy>
  <cp:lastPrinted>2024-04-23T08:44:00Z</cp:lastPrinted>
  <dcterms:modified xsi:type="dcterms:W3CDTF">2024-08-29T04:09:44Z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1721497B0B5547C4BB4471A188A2B980_13</vt:lpwstr>
  </property>
</Properties>
</file>