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 w:val="0"/>
          <w:sz w:val="48"/>
          <w:szCs w:val="48"/>
          <w:lang w:val="en-US" w:eastAsia="zh-CN"/>
        </w:rPr>
      </w:pPr>
      <w:bookmarkStart w:id="1" w:name="_GoBack"/>
      <w:bookmarkEnd w:id="1"/>
    </w:p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11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036" w:hRule="exact"/>
        </w:trPr>
        <w:tc>
          <w:tcPr>
            <w:tcW w:w="533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隆回县住房保障服务中心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466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016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）宣传、贯彻和执行国家、省、市关于住房保障工作的法律法规和方针政策，参与拟定全县住房保障政策、年度计划和规范性文件；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eastAsia="zh-CN"/>
              </w:rPr>
              <w:t>）参与组织实施全县保障性住房、城市棚户区（含国有工矿棚户区）改造发展规划和年度计划；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）承担县城区政府投资的公共租赁住房的筹集、分配、管理、维修维护等后续管理的事务性工作；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）承担县城区公共租赁住房保障对象审核登记、动态管理和县城区公共租赁住房补贴审核与发放等事务性工作；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）承担组织全县保障性安居工程计划项目申报的事务性工作;配合做好县保障性安居工程专项补助金分配和拨付工作；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）承担县城棚户区和老旧小区改造等具体工作；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）承担全县房屋专项维修资金归集、管理和使用等具体工作；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）承担全县白蚁防治和灭治工作；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）受理保障性安居工程方面的来信来访；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shd w:val="clear" w:fill="FFFFFF"/>
              </w:rPr>
              <w:t>）完成县委、县政府和县住房和城乡建设局（人民防空办公室）交办的其他任务。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72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436.71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6932.71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55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6296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200</w:t>
            </w:r>
          </w:p>
        </w:tc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60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515.27</w:t>
            </w:r>
          </w:p>
        </w:tc>
        <w:tc>
          <w:tcPr>
            <w:tcW w:w="1559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3531.56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4046.83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708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155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816" w:hRule="exac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437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125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814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740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6060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7967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997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997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1280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cantSplit/>
          <w:trHeight w:val="561" w:hRule="exac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default" w:ascii="Arial" w:hAnsi="Arial" w:eastAsia="方正仿宋简体" w:cs="Arial"/>
                <w:kern w:val="0"/>
                <w:sz w:val="21"/>
                <w:szCs w:val="21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62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ind w:firstLine="636" w:firstLineChars="198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强化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维修资金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监管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力度。</w:t>
            </w:r>
          </w:p>
          <w:p>
            <w:pPr>
              <w:numPr>
                <w:ilvl w:val="0"/>
                <w:numId w:val="0"/>
              </w:numPr>
              <w:spacing w:line="540" w:lineRule="exac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2.加强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白蚁防治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管理工作力度。</w:t>
            </w:r>
          </w:p>
          <w:p>
            <w:pPr>
              <w:spacing w:line="540" w:lineRule="exact"/>
              <w:rPr>
                <w:rFonts w:hint="eastAsia" w:ascii="仿宋" w:hAnsi="仿宋" w:eastAsia="仿宋" w:cs="仿宋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3、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突出重点，以民生实事为根本，做好住房保障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、老旧小区改造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0"/>
                <w:szCs w:val="30"/>
              </w:rPr>
              <w:t>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85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90" w:lineRule="atLeast"/>
              <w:ind w:left="0" w:right="0"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固定资产核算欠规范、管理水平有待提高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90" w:lineRule="atLeast"/>
              <w:ind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　目前，本系统固定资产损毁严重，可能造成资产台账与账面资产金额存在差异，固定资产管理有待加强。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90" w:lineRule="atLeast"/>
              <w:ind w:left="0" w:right="0" w:firstLine="4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内控管理制度有待完善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目前，我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  <w:t>根据省、市、县财务管理制度、“三公经费”要求，制订较为健全的内控制度，但离上级的要求还有一定差距，有待进一步完善。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1974" w:hRule="atLeast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何丽衡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>8232244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hint="eastAsia"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pStyle w:val="2"/>
        <w:rPr>
          <w:rFonts w:hint="eastAsia" w:eastAsia="黑体"/>
          <w:kern w:val="0"/>
        </w:rPr>
      </w:pPr>
    </w:p>
    <w:p>
      <w:pPr>
        <w:ind w:firstLine="700" w:firstLineChars="25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 w:val="0"/>
          <w:sz w:val="48"/>
          <w:szCs w:val="4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after="0" w:line="240" w:lineRule="auto"/>
        <w:ind w:left="0" w:leftChars="0"/>
        <w:jc w:val="center"/>
        <w:textAlignment w:val="auto"/>
        <w:rPr>
          <w:rFonts w:hint="eastAsia" w:ascii="仿宋" w:hAnsi="仿宋" w:eastAsia="仿宋" w:cs="仿宋"/>
          <w:b/>
          <w:bCs w:val="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sz w:val="48"/>
          <w:szCs w:val="48"/>
          <w:lang w:val="en-US" w:eastAsia="zh-CN"/>
        </w:rPr>
        <w:t>2020年</w:t>
      </w:r>
      <w:r>
        <w:rPr>
          <w:rFonts w:hint="eastAsia" w:ascii="仿宋" w:hAnsi="仿宋" w:eastAsia="仿宋" w:cs="仿宋"/>
          <w:b/>
          <w:bCs w:val="0"/>
          <w:sz w:val="48"/>
          <w:szCs w:val="48"/>
          <w:lang w:eastAsia="zh-CN"/>
        </w:rPr>
        <w:t>隆回县住房保障服务中心</w:t>
      </w:r>
      <w:r>
        <w:rPr>
          <w:rFonts w:hint="eastAsia" w:ascii="仿宋" w:hAnsi="仿宋" w:eastAsia="仿宋" w:cs="仿宋"/>
          <w:b/>
          <w:bCs w:val="0"/>
          <w:sz w:val="48"/>
          <w:szCs w:val="48"/>
        </w:rPr>
        <w:t>部门整体支出绩效自评报告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jc w:val="center"/>
        <w:textAlignment w:val="auto"/>
        <w:rPr>
          <w:rFonts w:hint="eastAsia" w:ascii="仿宋" w:hAnsi="仿宋" w:eastAsia="仿宋" w:cs="仿宋"/>
          <w:b/>
          <w:bCs w:val="0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420" w:firstLineChars="15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一、部门主要职能和机构设置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06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（一）机构概况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回县住房保障服务中心由原隆回县房产局、原隆回县白蚁防治所、原隆回县物业专项维修资金管理中心3个单位合并而成，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为隆回县住房和城乡建设局（人民防空办公室）所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辖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的公益一类全额拨款副科级事业单位。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隆回县住房保障服务中心设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综合部（加挂人力资源部牌子）、财务部、工程事务部、保障性住房事务部、房屋专项维修资金事务部、白蚁防治部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6个部门。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编制人数为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人，实际人数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人，其中在职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人，离退休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　　（二）部门主要职能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）宣传、贯彻和执行国家、省、市关于住房保障工作的法律法规和方针政策，参与拟定全县住房保障政策、年度计划和规范性文件；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）参与组织实施全县保障性住房、城市棚户区（含国有工矿棚户区）改造发展规划和年度计划；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）承担县城区政府投资的公共租赁住房的筹集、分配、管理、维修维护等后续管理的事务性工作；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）承担县城区公共租赁住房保障对象审核登记、动态管理和县城区公共租赁住房补贴审核与发放等事务性工作；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）承担组织全县保障性安居工程计划项目申报的事务性工作;配合做好县保障性安居工程专项补助金分配和拨付工作；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）承担县城棚户区和老旧小区改造等具体工作；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）承担全县房屋专项维修资金归集、管理和使用等具体工作；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）承担全县白蚁防治和灭治工作；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）受理保障性安居工程方面的来信来访；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）完成县委、县政府和县住房和城乡建设局（人民防空办公室）交办的其</w:t>
      </w:r>
      <w:bookmarkStart w:id="0" w:name="refer_4843551_5060609_13344396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他任务。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二、整体支出支出管理及使用情况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（一）基本支出情况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年决算基本支出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515.27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万元，主要是维持本系统正常运转的各项经常性支出，其中人员经费支出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332.51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万元，一般商品和服务支出、个人及家庭补助支出和资本性支出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182.76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（二）项目支出情况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年决算项目支出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3531.56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万元，主要是用于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保障性安居工程、老旧小区改造的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项目支出。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（三）“三公”经费情况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 “三公”经费实际支出数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万元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1、因公出国(境)费0元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2、公务接待费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0万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3、公务用车费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0万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元（公务用车运行维护费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0万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元，公务用车购置费0元）。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3" w:firstLineChars="200"/>
        <w:textAlignment w:val="auto"/>
        <w:outlineLvl w:val="9"/>
        <w:rPr>
          <w:rStyle w:val="7"/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三、整体支出绩效情况：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66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1、2020年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，归集物业维修专项资金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3446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，受理了35个物业维修项目，使用维修资金共计108万余元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；白蚁防治面积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8.24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万平方米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66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年，我县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共实施保障性安居工程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8个，其中老旧小区改造项目5个，棚户区改造项目3个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。截止目前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：城北大花棚户区项目调整为三合街棚户区改造项目，正在重做规划设计；方大桂花城老旧小区改造项目正在招投标；其余各项目正按计划推进，已全部开工建设。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76" w:rightChars="-36" w:firstLine="6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3、我中心直管的公租房（廉租房）小区后续管理工作稳步推进。一是安排专人负责，加强日常管理，排除安全隐患，解决矛盾纠纷；二是加强租金收缴工作，目前公租房（廉租房）租金收缴率均达99%以上。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  <w:t>我县20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  <w:t>年累计申请无房低收入家庭租赁补贴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536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  <w:t>户，发放金额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97.86万元。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76" w:rightChars="-36" w:firstLine="6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廉租房小区维修情况，目前我县最早建设的廉租房小区始于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2008年，建成时间已超过10年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。部分房屋开始出现厨、厕以及屋面漏水渗水现象，严重影响住户居住质量。为此，2020年度我中心共进行了3次大的维修整改工程项目以及多次随报随修的零星工程项目，全年共涉及维修资金约110余万元。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　</w:t>
      </w:r>
      <w:r>
        <w:rPr>
          <w:rStyle w:val="7"/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 xml:space="preserve">　四、存在的主要问题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1、预算编制有待细化。预算编制不够明确和细化，预算编制的合理性需要提高，预算执行力度还要进一步加强。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2、财务管理有待创新。财务管理水平和逐年上升的财务要求不匹配，相对落后。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3、资产管理有待加强。对国有资产管理不较规范，部分往来款项清理不够及时，管理方法不科学。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739" w:firstLineChars="23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4、收支矛盾突出，每年的绩效考核、专项奖励未进预算经费，大大增加了单位的支出压力。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1、细化预算编制工作，认真做好预算的编制。进一步加强单位内部机构各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完善资产管理，抓好“三公”经费控制。严格编制政府采购年初预算和计划，规范各类资产的购置审批、采购、使用管理、处置和报废、管理岗位职责等制度，加强单位内部的资产管理工作。严格控制“三公”经费的规模和比例，把关“三公”经费支出的审核、审批，杜绝挪用和挤占其他预算资金行为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4、增加预算，控制支出，化解债务。一是增加干部职工绩效考核奖，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是增加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老旧小区改造</w:t>
      </w:r>
      <w:r>
        <w:rPr>
          <w:rFonts w:hint="eastAsia" w:ascii="仿宋" w:hAnsi="仿宋" w:eastAsia="仿宋" w:cs="仿宋"/>
          <w:sz w:val="32"/>
          <w:szCs w:val="32"/>
        </w:rPr>
        <w:t>专项经费。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三是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工程造价要严格进行财政投资评审和审计监督。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firstLine="42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bCs w:val="0"/>
          <w:color w:val="333333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5791673">
    <w:nsid w:val="5E8542B9"/>
    <w:multiLevelType w:val="singleLevel"/>
    <w:tmpl w:val="5E8542B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857916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9320C"/>
    <w:rsid w:val="0AF92D0E"/>
    <w:rsid w:val="0FED4DB0"/>
    <w:rsid w:val="10426A38"/>
    <w:rsid w:val="14CA710A"/>
    <w:rsid w:val="170C6C1A"/>
    <w:rsid w:val="18266C2F"/>
    <w:rsid w:val="19E0293A"/>
    <w:rsid w:val="1D0366DB"/>
    <w:rsid w:val="240070C6"/>
    <w:rsid w:val="24356AF4"/>
    <w:rsid w:val="266A6A94"/>
    <w:rsid w:val="2C231B78"/>
    <w:rsid w:val="2C6B1FFE"/>
    <w:rsid w:val="2DC04A9C"/>
    <w:rsid w:val="329B3A16"/>
    <w:rsid w:val="3A204AEC"/>
    <w:rsid w:val="3A386910"/>
    <w:rsid w:val="3B361F43"/>
    <w:rsid w:val="3DAE4212"/>
    <w:rsid w:val="3DB41BEB"/>
    <w:rsid w:val="3EF14050"/>
    <w:rsid w:val="3FF228AA"/>
    <w:rsid w:val="475E64FB"/>
    <w:rsid w:val="49E728CF"/>
    <w:rsid w:val="517C62D6"/>
    <w:rsid w:val="51E93660"/>
    <w:rsid w:val="54B145A9"/>
    <w:rsid w:val="56766566"/>
    <w:rsid w:val="57E875EE"/>
    <w:rsid w:val="587300CC"/>
    <w:rsid w:val="5A02233A"/>
    <w:rsid w:val="5ED040EA"/>
    <w:rsid w:val="67502ABD"/>
    <w:rsid w:val="6C8B53A2"/>
    <w:rsid w:val="70FE5BF1"/>
    <w:rsid w:val="72327330"/>
    <w:rsid w:val="72EF22C5"/>
    <w:rsid w:val="74697E0C"/>
    <w:rsid w:val="754760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2">
    <w:name w:val="current"/>
    <w:basedOn w:val="6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3">
    <w:name w:val="disabled"/>
    <w:basedOn w:val="6"/>
    <w:qFormat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2021-05-07T00:36:00Z</cp:lastPrinted>
  <dcterms:modified xsi:type="dcterms:W3CDTF">2022-06-24T07:13:32Z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