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600" w:lineRule="exact"/>
        <w:jc w:val="center"/>
        <w:rPr>
          <w:rFonts w:ascii="黑体" w:hAnsi="黑体" w:eastAsia="黑体" w:cs="黑体"/>
          <w:b w:val="0"/>
          <w:sz w:val="44"/>
          <w:szCs w:val="44"/>
        </w:rPr>
      </w:pPr>
      <w:bookmarkStart w:id="0" w:name="_GoBack"/>
      <w:bookmarkEnd w:id="0"/>
      <w:r>
        <w:rPr>
          <w:rFonts w:hint="eastAsia" w:ascii="黑体" w:hAnsi="黑体" w:eastAsia="黑体" w:cs="黑体"/>
          <w:b w:val="0"/>
          <w:sz w:val="44"/>
          <w:szCs w:val="44"/>
        </w:rPr>
        <w:t>2021年污水处理费专项资金</w:t>
      </w:r>
    </w:p>
    <w:p>
      <w:pPr>
        <w:pStyle w:val="2"/>
        <w:adjustRightInd w:val="0"/>
        <w:snapToGrid w:val="0"/>
        <w:spacing w:before="0" w:after="0" w:line="600" w:lineRule="exact"/>
        <w:jc w:val="center"/>
        <w:rPr>
          <w:rFonts w:ascii="黑体" w:hAnsi="黑体" w:eastAsia="黑体" w:cs="黑体"/>
          <w:b w:val="0"/>
          <w:sz w:val="44"/>
          <w:szCs w:val="44"/>
        </w:rPr>
      </w:pPr>
      <w:r>
        <w:rPr>
          <w:rFonts w:hint="eastAsia" w:ascii="黑体" w:hAnsi="黑体" w:eastAsia="黑体" w:cs="黑体"/>
          <w:b w:val="0"/>
          <w:sz w:val="44"/>
          <w:szCs w:val="44"/>
        </w:rPr>
        <w:t>绩效自评报告</w:t>
      </w:r>
    </w:p>
    <w:p/>
    <w:p>
      <w:pPr>
        <w:spacing w:line="700" w:lineRule="exact"/>
        <w:ind w:left="-115" w:leftChars="-55" w:right="-90" w:rightChars="-43" w:firstLine="748" w:firstLineChars="234"/>
        <w:rPr>
          <w:rFonts w:ascii="仿宋" w:hAnsi="仿宋" w:eastAsia="仿宋" w:cs="仿宋"/>
          <w:sz w:val="32"/>
          <w:szCs w:val="32"/>
        </w:rPr>
      </w:pPr>
      <w:r>
        <w:rPr>
          <w:rFonts w:hint="eastAsia" w:ascii="仿宋" w:hAnsi="仿宋" w:eastAsia="仿宋" w:cs="仿宋"/>
          <w:sz w:val="32"/>
          <w:szCs w:val="32"/>
        </w:rPr>
        <w:t>根据《隆回县财政局关于开展2021年度部门整体支出和县级财政资金支出绩效评价工作的通知》（隆财绩[2022]2号）文件精神，我单位认真对2021年度污水处理费专项资金进行了绩效自评，</w:t>
      </w:r>
      <w:r>
        <w:rPr>
          <w:rFonts w:hint="eastAsia" w:ascii="仿宋" w:hAnsi="仿宋" w:eastAsia="仿宋" w:cs="仿宋"/>
          <w:b/>
          <w:bCs/>
          <w:sz w:val="32"/>
          <w:szCs w:val="32"/>
        </w:rPr>
        <w:t>自评结论为良</w:t>
      </w:r>
      <w:r>
        <w:rPr>
          <w:rFonts w:hint="eastAsia" w:ascii="仿宋" w:hAnsi="仿宋" w:eastAsia="仿宋" w:cs="仿宋"/>
          <w:sz w:val="32"/>
          <w:szCs w:val="32"/>
        </w:rPr>
        <w:t>，现将绩效自评情况汇报如下：</w:t>
      </w:r>
    </w:p>
    <w:p>
      <w:pPr>
        <w:adjustRightInd w:val="0"/>
        <w:snapToGrid w:val="0"/>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一、项目概况</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（一）项目基本情况简介，包括项目基本性质、用途和主要内容、涉及范围。</w:t>
      </w:r>
    </w:p>
    <w:p>
      <w:pPr>
        <w:spacing w:line="600" w:lineRule="exact"/>
        <w:ind w:firstLine="640" w:firstLineChars="200"/>
        <w:rPr>
          <w:rFonts w:ascii="仿宋_GB2312" w:hAnsi="楷体_GB2312" w:eastAsia="仿宋_GB2312" w:cs="楷体_GB2312"/>
          <w:kern w:val="1"/>
          <w:sz w:val="32"/>
          <w:szCs w:val="32"/>
        </w:rPr>
      </w:pPr>
      <w:r>
        <w:rPr>
          <w:rFonts w:hint="eastAsia" w:ascii="仿宋" w:hAnsi="仿宋" w:eastAsia="仿宋" w:cs="仿宋"/>
          <w:color w:val="333333"/>
          <w:sz w:val="32"/>
          <w:szCs w:val="32"/>
          <w:shd w:val="clear" w:color="auto" w:fill="FFFFFF"/>
        </w:rPr>
        <w:t>为保障我县排水、污水处理设施正常运转，保证污水收集管网、泵站设备正常运行，集中处理市政污水，使其达到一级B标准排放，并减少污泥恶臭等二次污染，保障隆回县实现污染减排目标，加快改善赧水河流水环境质量，维护生态平衡。2021年收支情况：上年结转1075.48万元，2021年共收取污水处理费989.53万元(其中2021年度入账结算420万元，2021年度入账未结算463.93万元，2022年1月14日收缴入库2021年度污水处理费105.6万元),共使用1052.48万元，结转下年423万元。</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（二）、项目预期达到的经济、政治和社会效益等。</w:t>
      </w:r>
    </w:p>
    <w:p>
      <w:pPr>
        <w:adjustRightInd w:val="0"/>
        <w:snapToGrid w:val="0"/>
        <w:spacing w:line="600" w:lineRule="exact"/>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sz w:val="32"/>
          <w:szCs w:val="32"/>
          <w:shd w:val="clear" w:color="auto" w:fill="FFFFFF"/>
        </w:rPr>
        <w:t>为加强生态环境保护，提高人民群众生活质量，促进社会可持续发展</w:t>
      </w:r>
      <w:r>
        <w:rPr>
          <w:rFonts w:hint="eastAsia" w:ascii="仿宋" w:hAnsi="仿宋" w:eastAsia="仿宋" w:cs="仿宋"/>
          <w:color w:val="333333"/>
          <w:kern w:val="0"/>
          <w:sz w:val="32"/>
          <w:szCs w:val="32"/>
          <w:shd w:val="clear" w:color="auto" w:fill="FFFFFF"/>
        </w:rPr>
        <w:t>。</w:t>
      </w:r>
    </w:p>
    <w:p>
      <w:pPr>
        <w:adjustRightInd w:val="0"/>
        <w:snapToGrid w:val="0"/>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二、项目资金使用及管理情况</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（一）项目资金到位、投入等情况分析。</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2021年隆回县污水处理费由县自来水公司严格按照物价部门确定的征收标准（平均0.8 元/吨水）代收，收缴率100%，全年共收取污水处理费989.53万元。</w:t>
      </w:r>
    </w:p>
    <w:p>
      <w:pPr>
        <w:numPr>
          <w:ilvl w:val="0"/>
          <w:numId w:val="1"/>
        </w:numPr>
        <w:adjustRightInd w:val="0"/>
        <w:snapToGrid w:val="0"/>
        <w:spacing w:line="600" w:lineRule="exact"/>
        <w:ind w:left="525" w:leftChars="250"/>
        <w:rPr>
          <w:rFonts w:ascii="仿宋" w:hAnsi="仿宋" w:eastAsia="仿宋" w:cs="仿宋"/>
          <w:sz w:val="32"/>
          <w:szCs w:val="32"/>
        </w:rPr>
      </w:pPr>
      <w:r>
        <w:rPr>
          <w:rFonts w:hint="eastAsia" w:ascii="仿宋" w:hAnsi="仿宋" w:eastAsia="仿宋" w:cs="仿宋"/>
          <w:sz w:val="32"/>
          <w:szCs w:val="32"/>
        </w:rPr>
        <w:t>项目资金实际使用情况分析。</w:t>
      </w:r>
    </w:p>
    <w:p>
      <w:pPr>
        <w:adjustRightInd w:val="0"/>
        <w:snapToGrid w:val="0"/>
        <w:spacing w:line="600" w:lineRule="exact"/>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2020年度结转1075.48万元，2021年度实际入账420万元，共支出1052.48万元，结转下年423万元。具体支出项目是：1、按日处理规模2万吨标准支付隆回县</w:t>
      </w:r>
      <w:r>
        <w:rPr>
          <w:rFonts w:hint="eastAsia" w:ascii="仿宋_GB2312" w:hAnsi="楷体_GB2312" w:eastAsia="仿宋_GB2312" w:cs="楷体_GB2312"/>
          <w:kern w:val="1"/>
          <w:sz w:val="32"/>
          <w:szCs w:val="32"/>
        </w:rPr>
        <w:t>华茂污水处理厂污水处理项目576.7万元，2、城东富隆村加油站地段雨污管网改造工程项目182.5万元，3、县城排水专项规划设计和排水排洪设施普查服务费82万元，4、朝阳市场易涝点改造工程项目136万元，5、自来水公司代收手续费75.28万元。污水处理费的安排使用，在一定程度上完善了老城区污水收集处理设施，提升了居民居住环境，改善了赧水河生态环境。</w:t>
      </w:r>
    </w:p>
    <w:p>
      <w:pPr>
        <w:adjustRightInd w:val="0"/>
        <w:snapToGrid w:val="0"/>
        <w:spacing w:line="600" w:lineRule="exact"/>
        <w:ind w:firstLine="598" w:firstLineChars="187"/>
        <w:rPr>
          <w:rFonts w:ascii="仿宋" w:hAnsi="仿宋" w:eastAsia="仿宋" w:cs="仿宋"/>
          <w:sz w:val="32"/>
          <w:szCs w:val="32"/>
        </w:rPr>
      </w:pPr>
      <w:r>
        <w:rPr>
          <w:rFonts w:hint="eastAsia" w:ascii="仿宋" w:hAnsi="仿宋" w:eastAsia="仿宋" w:cs="仿宋"/>
          <w:sz w:val="32"/>
          <w:szCs w:val="32"/>
        </w:rPr>
        <w:t>（三）项目资金管理情况分析，主要包括管理制度、办法的制订及执行情况。</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项目的开展主要根据县政府的安排，绩效总目标和阶段性目标按照计划完成。所有开支均按照我局财务管理制度执行，专项资金的使用严格把关；整个项目的运行完全按照县委县政府、财政的有关规定及局内部管理制度执行。</w:t>
      </w:r>
    </w:p>
    <w:p>
      <w:pPr>
        <w:adjustRightInd w:val="0"/>
        <w:snapToGrid w:val="0"/>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三、项目组织实施情况</w:t>
      </w:r>
    </w:p>
    <w:p>
      <w:pPr>
        <w:pStyle w:val="5"/>
        <w:spacing w:before="0" w:beforeAutospacing="0" w:after="0" w:afterAutospacing="0" w:line="384" w:lineRule="atLeast"/>
        <w:ind w:firstLine="640" w:firstLineChars="200"/>
        <w:rPr>
          <w:rFonts w:ascii="仿宋" w:hAnsi="仿宋" w:eastAsia="仿宋" w:cs="仿宋"/>
          <w:sz w:val="32"/>
          <w:szCs w:val="32"/>
        </w:rPr>
      </w:pPr>
      <w:r>
        <w:rPr>
          <w:rFonts w:hint="eastAsia" w:ascii="仿宋" w:hAnsi="仿宋" w:eastAsia="仿宋" w:cs="仿宋"/>
          <w:color w:val="333333"/>
          <w:sz w:val="32"/>
          <w:szCs w:val="32"/>
          <w:shd w:val="clear" w:color="auto" w:fill="FFFFFF"/>
        </w:rPr>
        <w:t>根据上年度的收取金额预估本年度的收入数，通过科学、合理的预测，进行目标分解和财务控制，制定出全年的经费支出计划，全面推行目标责任制，制定专项资金管理办法，保证专款专用，保障完成减排目标和绩效目标。一是推行全面预算管理，实行年预算和月预算相结合的管理办法，使资金支出能够做到相对开支稳定，便于全年资金使用的平衡。二是加强目标成本管理，对预算资金进行目标分解和财务控制，建立和实施成本费用审核制度，严格预算支出顺序，确保高质量、高标准完成专项资金的使用。</w:t>
      </w:r>
    </w:p>
    <w:p>
      <w:pPr>
        <w:adjustRightInd w:val="0"/>
        <w:snapToGrid w:val="0"/>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四、项目绩效情况</w:t>
      </w:r>
    </w:p>
    <w:p>
      <w:pPr>
        <w:pStyle w:val="5"/>
        <w:spacing w:before="0" w:beforeAutospacing="0" w:after="0" w:afterAutospacing="0" w:line="384" w:lineRule="atLeast"/>
        <w:ind w:firstLine="640" w:firstLineChars="200"/>
        <w:rPr>
          <w:rFonts w:ascii="仿宋" w:hAnsi="仿宋" w:eastAsia="仿宋" w:cs="仿宋"/>
          <w:sz w:val="32"/>
          <w:szCs w:val="32"/>
        </w:rPr>
      </w:pPr>
      <w:r>
        <w:rPr>
          <w:rFonts w:hint="eastAsia" w:ascii="仿宋" w:hAnsi="仿宋" w:eastAsia="仿宋" w:cs="仿宋"/>
          <w:color w:val="333333"/>
          <w:sz w:val="32"/>
          <w:szCs w:val="32"/>
          <w:shd w:val="clear" w:color="auto" w:fill="FFFFFF"/>
        </w:rPr>
        <w:t>按日处理规模2万吨标准支付隆回县华茂污水处理有限公司2020年度全年污水处理费576.7万元；主要用于保障污水处理厂企业的正常运行，实现县内污水处理全部得到有效处置，为市民创造舒适整洁的城市环境。</w:t>
      </w:r>
    </w:p>
    <w:p>
      <w:pPr>
        <w:pStyle w:val="5"/>
        <w:spacing w:before="0" w:beforeAutospacing="0" w:after="0" w:afterAutospacing="0" w:line="384" w:lineRule="atLeast"/>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加强对提升泵站设备和污水管网的运行管理和维护，保证泵站设备安全、可靠运行；安排专职人员负责提升泵站设备和污水管网的运行管理，实现24小时全天候监管发现问题及时处理；清理下水管网养护、疏通及时到位，确保提升泵站和污水管网的良好运行。</w:t>
      </w:r>
    </w:p>
    <w:p>
      <w:pPr>
        <w:pStyle w:val="5"/>
        <w:spacing w:before="0" w:beforeAutospacing="0" w:after="0" w:afterAutospacing="0" w:line="384" w:lineRule="atLeast"/>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改造朝阳市场易涝点、富隆村加油站地段雨污管网工程，对污水顶管及管道及时进行清淤，疏浚，保证污水管网排水设施处于正常的运行状态，降低污水溢流等对周边环境的污染，为市民创造舒适整洁的城市环境。</w:t>
      </w:r>
    </w:p>
    <w:p>
      <w:pPr>
        <w:pStyle w:val="5"/>
        <w:spacing w:before="0" w:beforeAutospacing="0" w:after="0" w:afterAutospacing="0" w:line="384" w:lineRule="atLeast"/>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编制县城排水防涝系统化方案可以提高城市防汛指挥调度的针对性、科学性，保障全市排水畅通；把城市排水防涝工作作为改善民生、保障城市安全的紧迫任务，切实落实好确保安全度汛要求。</w:t>
      </w:r>
    </w:p>
    <w:p>
      <w:pPr>
        <w:pStyle w:val="5"/>
        <w:numPr>
          <w:ilvl w:val="0"/>
          <w:numId w:val="2"/>
        </w:numPr>
        <w:spacing w:before="0" w:beforeAutospacing="0" w:after="0" w:afterAutospacing="0" w:line="384" w:lineRule="atLeast"/>
        <w:rPr>
          <w:rFonts w:ascii="仿宋" w:hAnsi="仿宋" w:eastAsia="仿宋" w:cs="仿宋"/>
          <w:b/>
          <w:bCs/>
          <w:sz w:val="32"/>
          <w:szCs w:val="32"/>
        </w:rPr>
      </w:pPr>
      <w:r>
        <w:rPr>
          <w:rFonts w:hint="eastAsia" w:ascii="仿宋" w:hAnsi="仿宋" w:eastAsia="仿宋" w:cs="仿宋"/>
          <w:b/>
          <w:bCs/>
          <w:sz w:val="32"/>
          <w:szCs w:val="32"/>
        </w:rPr>
        <w:t>存在的问题</w:t>
      </w:r>
    </w:p>
    <w:p>
      <w:pPr>
        <w:pStyle w:val="5"/>
        <w:spacing w:before="0" w:beforeAutospacing="0" w:after="0" w:afterAutospacing="0" w:line="384" w:lineRule="atLeast"/>
        <w:ind w:firstLine="640" w:firstLineChars="200"/>
        <w:rPr>
          <w:rFonts w:ascii="仿宋" w:hAnsi="仿宋" w:eastAsia="仿宋" w:cs="仿宋"/>
          <w:sz w:val="32"/>
          <w:szCs w:val="32"/>
        </w:rPr>
      </w:pPr>
      <w:r>
        <w:rPr>
          <w:rFonts w:hint="eastAsia" w:ascii="仿宋" w:hAnsi="仿宋" w:eastAsia="仿宋" w:cs="仿宋"/>
          <w:sz w:val="32"/>
          <w:szCs w:val="32"/>
        </w:rPr>
        <w:t>我县污水收集管网建设相对滞后，城市易涝点工程量大，污水处理建设资金紧张，大大降低了污水处理的效益。建议加大资金投入，加快问题解决。</w:t>
      </w:r>
    </w:p>
    <w:p>
      <w:pPr>
        <w:pStyle w:val="5"/>
        <w:spacing w:before="0" w:beforeAutospacing="0" w:after="0" w:afterAutospacing="0" w:line="384" w:lineRule="atLeast"/>
        <w:ind w:firstLine="480" w:firstLineChars="150"/>
        <w:rPr>
          <w:rFonts w:ascii="仿宋" w:hAnsi="仿宋" w:eastAsia="仿宋" w:cs="仿宋"/>
          <w:sz w:val="32"/>
          <w:szCs w:val="32"/>
        </w:rPr>
      </w:pPr>
    </w:p>
    <w:p>
      <w:pPr>
        <w:pStyle w:val="5"/>
        <w:spacing w:before="0" w:beforeAutospacing="0" w:after="0" w:afterAutospacing="0" w:line="384" w:lineRule="atLeast"/>
        <w:ind w:firstLine="480" w:firstLineChars="150"/>
        <w:rPr>
          <w:rFonts w:ascii="仿宋" w:hAnsi="仿宋" w:eastAsia="仿宋" w:cs="仿宋"/>
          <w:sz w:val="32"/>
          <w:szCs w:val="32"/>
        </w:rPr>
      </w:pPr>
    </w:p>
    <w:p>
      <w:pPr>
        <w:pStyle w:val="5"/>
        <w:spacing w:before="0" w:beforeAutospacing="0" w:after="0" w:afterAutospacing="0" w:line="384" w:lineRule="atLeast"/>
        <w:ind w:firstLine="480" w:firstLineChars="150"/>
        <w:rPr>
          <w:rFonts w:ascii="仿宋" w:hAnsi="仿宋" w:eastAsia="仿宋" w:cs="仿宋"/>
          <w:sz w:val="32"/>
          <w:szCs w:val="32"/>
        </w:rPr>
      </w:pPr>
      <w:r>
        <w:rPr>
          <w:rFonts w:hint="eastAsia" w:ascii="仿宋" w:hAnsi="仿宋" w:eastAsia="仿宋" w:cs="仿宋"/>
          <w:sz w:val="32"/>
          <w:szCs w:val="32"/>
        </w:rPr>
        <w:t xml:space="preserve">                         隆回县住房和城乡建设局</w:t>
      </w:r>
    </w:p>
    <w:p>
      <w:pPr>
        <w:pStyle w:val="5"/>
        <w:spacing w:before="0" w:beforeAutospacing="0" w:after="0" w:afterAutospacing="0" w:line="384" w:lineRule="atLeast"/>
        <w:ind w:firstLine="480" w:firstLineChars="150"/>
        <w:rPr>
          <w:rFonts w:ascii="仿宋" w:hAnsi="仿宋" w:eastAsia="仿宋" w:cs="仿宋"/>
          <w:sz w:val="32"/>
          <w:szCs w:val="32"/>
        </w:rPr>
      </w:pPr>
      <w:r>
        <w:rPr>
          <w:rFonts w:hint="eastAsia" w:ascii="仿宋" w:hAnsi="仿宋" w:eastAsia="仿宋" w:cs="仿宋"/>
          <w:sz w:val="32"/>
          <w:szCs w:val="32"/>
        </w:rPr>
        <w:t xml:space="preserve">                            2022年4月27日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8502F"/>
    <w:multiLevelType w:val="singleLevel"/>
    <w:tmpl w:val="EE68502F"/>
    <w:lvl w:ilvl="0" w:tentative="0">
      <w:start w:val="2"/>
      <w:numFmt w:val="chineseCounting"/>
      <w:suff w:val="space"/>
      <w:lvlText w:val="(%1)"/>
      <w:lvlJc w:val="left"/>
      <w:rPr>
        <w:rFonts w:hint="eastAsia"/>
      </w:rPr>
    </w:lvl>
  </w:abstractNum>
  <w:abstractNum w:abstractNumId="1">
    <w:nsid w:val="0F9DBD29"/>
    <w:multiLevelType w:val="singleLevel"/>
    <w:tmpl w:val="0F9DBD29"/>
    <w:lvl w:ilvl="0" w:tentative="0">
      <w:start w:val="5"/>
      <w:numFmt w:val="chineseCounting"/>
      <w:suff w:val="nothing"/>
      <w:lvlText w:val="%1、"/>
      <w:lvlJc w:val="left"/>
      <w:pPr>
        <w:ind w:left="56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908"/>
    <w:rsid w:val="00155DFD"/>
    <w:rsid w:val="001D0599"/>
    <w:rsid w:val="001D2D5F"/>
    <w:rsid w:val="0022456B"/>
    <w:rsid w:val="00304908"/>
    <w:rsid w:val="005400BC"/>
    <w:rsid w:val="005C3BFD"/>
    <w:rsid w:val="00A577A0"/>
    <w:rsid w:val="00AD5D03"/>
    <w:rsid w:val="00AE7B4C"/>
    <w:rsid w:val="00CB202D"/>
    <w:rsid w:val="046412C7"/>
    <w:rsid w:val="072E6020"/>
    <w:rsid w:val="136A76DF"/>
    <w:rsid w:val="18E00C47"/>
    <w:rsid w:val="1CE912A0"/>
    <w:rsid w:val="3C134F47"/>
    <w:rsid w:val="561B2097"/>
    <w:rsid w:val="5CB1380F"/>
    <w:rsid w:val="5D060B2F"/>
    <w:rsid w:val="5E7B63F6"/>
    <w:rsid w:val="749C4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1581</Words>
  <Characters>1708</Characters>
  <Lines>12</Lines>
  <Paragraphs>3</Paragraphs>
  <TotalTime>0</TotalTime>
  <ScaleCrop>false</ScaleCrop>
  <LinksUpToDate>false</LinksUpToDate>
  <CharactersWithSpaces>1762</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2022-08-19T10:59:00Z</dcterms:created>
  <dc:creator>Administrator</dc:creator>
  <cp:lastModifiedBy>哪怕岁月篡改红颜</cp:lastModifiedBy>
  <dcterms:modified xsi:type="dcterms:W3CDTF">2022-08-20T02:39:56Z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75B0774DE5C64263A6FF09CD33A66D0D</vt:lpwstr>
  </property>
</Properties>
</file>