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9A7EB">
      <w:pPr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ascii="黑体" w:hAnsi="黑体" w:eastAsia="黑体" w:cs="黑体"/>
          <w:b/>
          <w:bCs/>
          <w:sz w:val="44"/>
          <w:szCs w:val="44"/>
        </w:rPr>
        <w:t>20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24年度城市基础设施维护改造专项</w:t>
      </w:r>
    </w:p>
    <w:p w14:paraId="1B50B5D8">
      <w:pPr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资金绩效评价报告</w:t>
      </w:r>
    </w:p>
    <w:p w14:paraId="3C84B0C1">
      <w:pPr>
        <w:spacing w:line="640" w:lineRule="exact"/>
        <w:ind w:firstLine="640" w:firstLineChars="200"/>
        <w:jc w:val="center"/>
        <w:rPr>
          <w:rFonts w:ascii="楷体" w:hAnsi="楷体" w:eastAsia="楷体" w:cs="楷体"/>
          <w:sz w:val="32"/>
          <w:szCs w:val="32"/>
        </w:rPr>
      </w:pPr>
    </w:p>
    <w:p w14:paraId="7EFC837D">
      <w:pPr>
        <w:spacing w:line="640" w:lineRule="exact"/>
        <w:ind w:firstLine="640" w:firstLineChars="200"/>
        <w:rPr>
          <w:rFonts w:ascii="仿宋_GB2312" w:hAnsi="黑体" w:eastAsia="仿宋_GB2312" w:cs="黑体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根据《隆回县财政局关于开展</w:t>
      </w:r>
      <w:r>
        <w:rPr>
          <w:rFonts w:ascii="仿宋_GB2312" w:hAnsi="仿宋" w:eastAsia="仿宋_GB2312" w:cs="仿宋"/>
          <w:sz w:val="32"/>
          <w:szCs w:val="32"/>
        </w:rPr>
        <w:t>20</w:t>
      </w:r>
      <w:r>
        <w:rPr>
          <w:rFonts w:hint="eastAsia" w:ascii="仿宋_GB2312" w:hAnsi="仿宋" w:eastAsia="仿宋_GB2312" w:cs="仿宋"/>
          <w:sz w:val="32"/>
          <w:szCs w:val="32"/>
        </w:rPr>
        <w:t>24年度部门整体支出绩效自评和专项资金支出部门评价工作的通知》（隆财绩</w:t>
      </w:r>
      <w:r>
        <w:rPr>
          <w:rFonts w:ascii="仿宋_GB2312" w:hAnsi="仿宋" w:eastAsia="仿宋_GB2312" w:cs="仿宋"/>
          <w:sz w:val="32"/>
          <w:szCs w:val="32"/>
        </w:rPr>
        <w:t>[20</w:t>
      </w:r>
      <w:r>
        <w:rPr>
          <w:rFonts w:hint="eastAsia" w:ascii="仿宋_GB2312" w:hAnsi="仿宋" w:eastAsia="仿宋_GB2312" w:cs="仿宋"/>
          <w:sz w:val="32"/>
          <w:szCs w:val="32"/>
        </w:rPr>
        <w:t>25</w:t>
      </w:r>
      <w:r>
        <w:rPr>
          <w:rFonts w:ascii="仿宋_GB2312" w:hAnsi="仿宋" w:eastAsia="仿宋_GB2312" w:cs="仿宋"/>
          <w:sz w:val="32"/>
          <w:szCs w:val="32"/>
        </w:rPr>
        <w:t>]</w:t>
      </w:r>
      <w:r>
        <w:rPr>
          <w:rFonts w:hint="eastAsia" w:ascii="仿宋_GB2312" w:hAnsi="仿宋" w:eastAsia="仿宋_GB2312" w:cs="仿宋"/>
          <w:sz w:val="32"/>
          <w:szCs w:val="32"/>
        </w:rPr>
        <w:t>2号）文件精神，我单位认真对</w:t>
      </w:r>
      <w:r>
        <w:rPr>
          <w:rFonts w:ascii="仿宋_GB2312" w:hAnsi="仿宋" w:eastAsia="仿宋_GB2312" w:cs="仿宋"/>
          <w:sz w:val="32"/>
          <w:szCs w:val="32"/>
        </w:rPr>
        <w:t>20</w:t>
      </w:r>
      <w:r>
        <w:rPr>
          <w:rFonts w:hint="eastAsia" w:ascii="仿宋_GB2312" w:hAnsi="仿宋" w:eastAsia="仿宋_GB2312" w:cs="仿宋"/>
          <w:sz w:val="32"/>
          <w:szCs w:val="32"/>
        </w:rPr>
        <w:t>24年度城市基础设施维护改造专项资金进行了绩效自评，</w:t>
      </w:r>
      <w:r>
        <w:rPr>
          <w:rFonts w:hint="eastAsia" w:ascii="仿宋_GB2312" w:hAnsi="仿宋" w:eastAsia="仿宋_GB2312" w:cs="仿宋"/>
          <w:b/>
          <w:sz w:val="32"/>
          <w:szCs w:val="32"/>
        </w:rPr>
        <w:t>自评结论为良</w:t>
      </w:r>
      <w:r>
        <w:rPr>
          <w:rFonts w:hint="eastAsia" w:ascii="仿宋_GB2312" w:hAnsi="仿宋" w:eastAsia="仿宋_GB2312" w:cs="仿宋"/>
          <w:sz w:val="32"/>
          <w:szCs w:val="32"/>
        </w:rPr>
        <w:t>，现将绩效自评情况汇报如下：</w:t>
      </w:r>
    </w:p>
    <w:p w14:paraId="6B16F60C">
      <w:pPr>
        <w:spacing w:line="640" w:lineRule="exact"/>
        <w:ind w:firstLine="643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一、项目概况</w:t>
      </w:r>
    </w:p>
    <w:p w14:paraId="19232588">
      <w:pPr>
        <w:spacing w:line="640" w:lineRule="exact"/>
        <w:ind w:firstLine="630" w:firstLineChars="196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ascii="仿宋_GB2312" w:hAnsi="仿宋" w:eastAsia="仿宋_GB2312" w:cs="仿宋"/>
          <w:b/>
          <w:bCs/>
          <w:sz w:val="32"/>
          <w:szCs w:val="32"/>
        </w:rPr>
        <w:t>(</w:t>
      </w:r>
      <w:r>
        <w:rPr>
          <w:rFonts w:hint="eastAsia" w:ascii="仿宋_GB2312" w:hAnsi="仿宋" w:eastAsia="仿宋_GB2312" w:cs="仿宋"/>
          <w:b/>
          <w:bCs/>
          <w:sz w:val="32"/>
          <w:szCs w:val="32"/>
        </w:rPr>
        <w:t>一</w:t>
      </w:r>
      <w:r>
        <w:rPr>
          <w:rFonts w:ascii="仿宋_GB2312" w:hAnsi="仿宋" w:eastAsia="仿宋_GB2312" w:cs="仿宋"/>
          <w:b/>
          <w:bCs/>
          <w:sz w:val="32"/>
          <w:szCs w:val="32"/>
        </w:rPr>
        <w:t>)</w:t>
      </w:r>
      <w:r>
        <w:rPr>
          <w:rFonts w:hint="eastAsia" w:ascii="仿宋_GB2312" w:hAnsi="仿宋" w:eastAsia="仿宋_GB2312" w:cs="仿宋"/>
          <w:b/>
          <w:bCs/>
          <w:sz w:val="32"/>
          <w:szCs w:val="32"/>
        </w:rPr>
        <w:t>项目基本情况简介</w:t>
      </w:r>
    </w:p>
    <w:p w14:paraId="1EBAE79E">
      <w:pPr>
        <w:ind w:firstLine="645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20</w:t>
      </w:r>
      <w:r>
        <w:rPr>
          <w:rFonts w:hint="eastAsia" w:ascii="仿宋_GB2312" w:hAnsi="仿宋" w:eastAsia="仿宋_GB2312" w:cs="仿宋"/>
          <w:sz w:val="32"/>
          <w:szCs w:val="32"/>
        </w:rPr>
        <w:t>24年度县财政预算的城市维护建设专项资金安排方案，经县财政局和县住建局共同研究，并报分管县领导同意，下达专项资金计划2500万元。专项资金计划情况：（</w:t>
      </w:r>
      <w:r>
        <w:rPr>
          <w:rFonts w:ascii="仿宋_GB2312" w:hAnsi="仿宋" w:eastAsia="仿宋_GB2312" w:cs="仿宋"/>
          <w:sz w:val="32"/>
          <w:szCs w:val="32"/>
        </w:rPr>
        <w:t>1</w:t>
      </w:r>
      <w:r>
        <w:rPr>
          <w:rFonts w:hint="eastAsia" w:ascii="仿宋_GB2312" w:hAnsi="仿宋" w:eastAsia="仿宋_GB2312" w:cs="仿宋"/>
          <w:sz w:val="32"/>
          <w:szCs w:val="32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县城市政基础设施维护改造722万元；</w:t>
      </w:r>
      <w:r>
        <w:rPr>
          <w:rFonts w:hint="eastAsia" w:ascii="仿宋_GB2312" w:hAnsi="仿宋" w:eastAsia="仿宋_GB2312" w:cs="仿宋"/>
          <w:sz w:val="32"/>
          <w:szCs w:val="32"/>
        </w:rPr>
        <w:t>（</w:t>
      </w:r>
      <w:r>
        <w:rPr>
          <w:rFonts w:ascii="仿宋_GB2312" w:hAnsi="仿宋" w:eastAsia="仿宋_GB2312" w:cs="仿宋"/>
          <w:sz w:val="32"/>
          <w:szCs w:val="32"/>
        </w:rPr>
        <w:t>2</w:t>
      </w:r>
      <w:r>
        <w:rPr>
          <w:rFonts w:hint="eastAsia" w:ascii="仿宋_GB2312" w:hAnsi="仿宋" w:eastAsia="仿宋_GB2312" w:cs="仿宋"/>
          <w:sz w:val="32"/>
          <w:szCs w:val="32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县城公共用水、消防栓及配套管网维护建设130万元；</w:t>
      </w:r>
      <w:r>
        <w:rPr>
          <w:rFonts w:hint="eastAsia" w:ascii="仿宋_GB2312" w:hAnsi="仿宋" w:eastAsia="仿宋_GB2312" w:cs="仿宋"/>
          <w:sz w:val="32"/>
          <w:szCs w:val="32"/>
        </w:rPr>
        <w:t>（</w:t>
      </w:r>
      <w:r>
        <w:rPr>
          <w:rFonts w:ascii="仿宋_GB2312" w:hAnsi="仿宋" w:eastAsia="仿宋_GB2312" w:cs="仿宋"/>
          <w:sz w:val="32"/>
          <w:szCs w:val="32"/>
        </w:rPr>
        <w:t>3</w:t>
      </w:r>
      <w:r>
        <w:rPr>
          <w:rFonts w:hint="eastAsia" w:ascii="仿宋_GB2312" w:hAnsi="仿宋" w:eastAsia="仿宋_GB2312" w:cs="仿宋"/>
          <w:sz w:val="32"/>
          <w:szCs w:val="32"/>
        </w:rPr>
        <w:t>）燃气监管</w:t>
      </w:r>
      <w:r>
        <w:rPr>
          <w:rFonts w:hint="eastAsia" w:ascii="仿宋_GB2312" w:hAnsi="宋体" w:eastAsia="仿宋_GB2312"/>
          <w:sz w:val="32"/>
          <w:szCs w:val="32"/>
        </w:rPr>
        <w:t>燃气安全生产管理15万元；（4）2017年创文完善道路交通标线工程69.591万元；</w:t>
      </w:r>
      <w:r>
        <w:rPr>
          <w:rFonts w:hint="eastAsia" w:ascii="仿宋_GB2312" w:hAnsi="仿宋" w:eastAsia="仿宋_GB2312" w:cs="仿宋"/>
          <w:sz w:val="32"/>
          <w:szCs w:val="32"/>
        </w:rPr>
        <w:t>（5）建筑安全质量、工地扬尘治理和城镇建设工程档案管理35万元；（6）白蚁防治、住房保障工作经费和公租房管理费用52万元；（7）</w:t>
      </w:r>
      <w:r>
        <w:rPr>
          <w:rFonts w:hint="eastAsia" w:ascii="仿宋_GB2312" w:hAnsi="宋体" w:eastAsia="仿宋_GB2312"/>
          <w:sz w:val="32"/>
          <w:szCs w:val="32"/>
        </w:rPr>
        <w:t>环卫运行经费1000万元；</w:t>
      </w:r>
      <w:r>
        <w:rPr>
          <w:rFonts w:hint="eastAsia" w:ascii="仿宋_GB2312" w:hAnsi="仿宋" w:eastAsia="仿宋_GB2312" w:cs="仿宋"/>
          <w:sz w:val="32"/>
          <w:szCs w:val="32"/>
        </w:rPr>
        <w:t>（8）</w:t>
      </w:r>
      <w:r>
        <w:rPr>
          <w:rFonts w:hint="eastAsia" w:ascii="仿宋_GB2312" w:hAnsi="宋体" w:eastAsia="仿宋_GB2312"/>
          <w:sz w:val="32"/>
          <w:szCs w:val="32"/>
        </w:rPr>
        <w:t>城乡建设监管运行项目及政府购买施工图审查、重点项目包装及建设前期费用476.409万元。</w:t>
      </w:r>
    </w:p>
    <w:p w14:paraId="27C09EB6">
      <w:pPr>
        <w:spacing w:line="640" w:lineRule="exact"/>
        <w:ind w:firstLine="671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pacing w:val="7"/>
          <w:sz w:val="32"/>
          <w:szCs w:val="32"/>
          <w:shd w:val="clear" w:color="auto" w:fill="FFFFFF"/>
        </w:rPr>
        <w:t>二、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项目资金使用及管理情况</w:t>
      </w:r>
    </w:p>
    <w:p w14:paraId="2AB98E55">
      <w:pPr>
        <w:spacing w:line="640" w:lineRule="exact"/>
        <w:ind w:firstLine="630" w:firstLineChars="196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hAnsi="仿宋" w:eastAsia="仿宋_GB2312" w:cs="仿宋"/>
          <w:b/>
          <w:bCs/>
          <w:sz w:val="32"/>
          <w:szCs w:val="32"/>
        </w:rPr>
        <w:t>(</w:t>
      </w:r>
      <w:r>
        <w:rPr>
          <w:rFonts w:hint="eastAsia" w:ascii="仿宋_GB2312" w:hAnsi="仿宋" w:eastAsia="仿宋_GB2312" w:cs="仿宋"/>
          <w:b/>
          <w:bCs/>
          <w:sz w:val="32"/>
          <w:szCs w:val="32"/>
        </w:rPr>
        <w:t>一</w:t>
      </w:r>
      <w:r>
        <w:rPr>
          <w:rFonts w:ascii="仿宋_GB2312" w:hAnsi="仿宋" w:eastAsia="仿宋_GB2312" w:cs="仿宋"/>
          <w:b/>
          <w:bCs/>
          <w:sz w:val="32"/>
          <w:szCs w:val="32"/>
        </w:rPr>
        <w:t>)</w:t>
      </w:r>
      <w:r>
        <w:rPr>
          <w:rFonts w:hint="eastAsia" w:ascii="仿宋_GB2312" w:eastAsia="仿宋_GB2312"/>
          <w:b/>
          <w:bCs/>
          <w:sz w:val="32"/>
          <w:szCs w:val="32"/>
        </w:rPr>
        <w:t>项目资金到位、投入情况</w:t>
      </w:r>
    </w:p>
    <w:p w14:paraId="1D128790">
      <w:pPr>
        <w:spacing w:line="64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Times New Roman" w:eastAsia="仿宋_GB2312"/>
          <w:sz w:val="32"/>
        </w:rPr>
        <w:t>20</w:t>
      </w:r>
      <w:r>
        <w:rPr>
          <w:rFonts w:hint="eastAsia" w:ascii="仿宋_GB2312" w:hAnsi="Times New Roman" w:eastAsia="仿宋_GB2312"/>
          <w:sz w:val="32"/>
        </w:rPr>
        <w:t>24年我县下达</w:t>
      </w:r>
      <w:r>
        <w:rPr>
          <w:rFonts w:hint="eastAsia" w:ascii="仿宋_GB2312" w:hAnsi="仿宋" w:eastAsia="仿宋_GB2312" w:cs="仿宋"/>
          <w:sz w:val="32"/>
          <w:szCs w:val="32"/>
        </w:rPr>
        <w:t>城市维护建设专项资金</w:t>
      </w:r>
      <w:r>
        <w:rPr>
          <w:rFonts w:ascii="仿宋_GB2312" w:hAnsi="仿宋" w:eastAsia="仿宋_GB2312" w:cs="仿宋"/>
          <w:sz w:val="32"/>
          <w:szCs w:val="32"/>
        </w:rPr>
        <w:t>2</w:t>
      </w:r>
      <w:r>
        <w:rPr>
          <w:rFonts w:hint="eastAsia" w:ascii="仿宋_GB2312" w:hAnsi="仿宋" w:eastAsia="仿宋_GB2312" w:cs="仿宋"/>
          <w:sz w:val="32"/>
          <w:szCs w:val="32"/>
        </w:rPr>
        <w:t>500</w:t>
      </w:r>
      <w:r>
        <w:rPr>
          <w:rFonts w:hint="eastAsia" w:ascii="仿宋_GB2312" w:hAnsi="Times New Roman" w:eastAsia="仿宋_GB2312"/>
          <w:sz w:val="32"/>
        </w:rPr>
        <w:t>万元，于</w:t>
      </w:r>
      <w:r>
        <w:rPr>
          <w:rFonts w:ascii="仿宋_GB2312" w:hAnsi="Times New Roman" w:eastAsia="仿宋_GB2312"/>
          <w:sz w:val="32"/>
        </w:rPr>
        <w:t>20</w:t>
      </w:r>
      <w:r>
        <w:rPr>
          <w:rFonts w:hint="eastAsia" w:ascii="仿宋_GB2312" w:hAnsi="Times New Roman" w:eastAsia="仿宋_GB2312"/>
          <w:sz w:val="32"/>
        </w:rPr>
        <w:t>24年内全部拨入各项目实施责任单位。</w:t>
      </w:r>
    </w:p>
    <w:p w14:paraId="7B494EF1">
      <w:pPr>
        <w:spacing w:line="640" w:lineRule="exact"/>
        <w:ind w:firstLine="630" w:firstLineChars="196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hAnsi="仿宋" w:eastAsia="仿宋_GB2312" w:cs="仿宋"/>
          <w:b/>
          <w:bCs/>
          <w:sz w:val="32"/>
          <w:szCs w:val="32"/>
        </w:rPr>
        <w:t>(</w:t>
      </w:r>
      <w:r>
        <w:rPr>
          <w:rFonts w:hint="eastAsia" w:ascii="仿宋_GB2312" w:hAnsi="仿宋" w:eastAsia="仿宋_GB2312" w:cs="仿宋"/>
          <w:b/>
          <w:bCs/>
          <w:sz w:val="32"/>
          <w:szCs w:val="32"/>
        </w:rPr>
        <w:t>二</w:t>
      </w:r>
      <w:r>
        <w:rPr>
          <w:rFonts w:ascii="仿宋_GB2312" w:hAnsi="仿宋" w:eastAsia="仿宋_GB2312" w:cs="仿宋"/>
          <w:b/>
          <w:bCs/>
          <w:sz w:val="32"/>
          <w:szCs w:val="32"/>
        </w:rPr>
        <w:t>)</w:t>
      </w:r>
      <w:r>
        <w:rPr>
          <w:rFonts w:hint="eastAsia" w:ascii="仿宋_GB2312" w:eastAsia="仿宋_GB2312"/>
          <w:b/>
          <w:bCs/>
          <w:sz w:val="32"/>
          <w:szCs w:val="32"/>
        </w:rPr>
        <w:t>项目资金实际使用情况分析</w:t>
      </w:r>
    </w:p>
    <w:p w14:paraId="1594684B">
      <w:pPr>
        <w:spacing w:line="600" w:lineRule="exact"/>
        <w:ind w:firstLine="640"/>
        <w:rPr>
          <w:rFonts w:ascii="仿宋_GB2312" w:hAnsi="楷体_GB2312" w:eastAsia="仿宋_GB2312" w:cs="楷体_GB2312"/>
          <w:kern w:val="1"/>
          <w:sz w:val="32"/>
          <w:szCs w:val="32"/>
        </w:rPr>
      </w:pPr>
      <w:r>
        <w:rPr>
          <w:rFonts w:hint="eastAsia" w:ascii="仿宋_GB2312" w:hAnsi="黑体" w:eastAsia="仿宋_GB2312" w:cs="楷体_GB2312"/>
          <w:kern w:val="1"/>
          <w:sz w:val="32"/>
          <w:szCs w:val="32"/>
        </w:rPr>
        <w:t>县财政2024年</w:t>
      </w:r>
      <w:r>
        <w:rPr>
          <w:rFonts w:hint="eastAsia" w:ascii="仿宋_GB2312" w:hAnsi="黑体" w:eastAsia="仿宋_GB2312" w:cs="楷体_GB2312"/>
          <w:b/>
          <w:kern w:val="1"/>
          <w:sz w:val="28"/>
          <w:szCs w:val="28"/>
        </w:rPr>
        <w:t>预算安排</w:t>
      </w:r>
      <w:r>
        <w:rPr>
          <w:rFonts w:hint="eastAsia" w:ascii="仿宋_GB2312" w:hAnsi="黑体" w:eastAsia="仿宋_GB2312" w:cs="楷体_GB2312"/>
          <w:kern w:val="1"/>
          <w:sz w:val="32"/>
          <w:szCs w:val="32"/>
        </w:rPr>
        <w:t>城市维护建设项目资</w:t>
      </w: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金2500万元，</w:t>
      </w:r>
      <w:r>
        <w:rPr>
          <w:rFonts w:hint="eastAsia" w:ascii="仿宋_GB2312" w:hAnsi="楷体_GB2312" w:eastAsia="仿宋_GB2312" w:cs="楷体_GB2312"/>
          <w:b/>
          <w:kern w:val="1"/>
          <w:sz w:val="32"/>
          <w:szCs w:val="32"/>
        </w:rPr>
        <w:t>共完成</w:t>
      </w: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2500万元。2024年完成的主要项目是：县城市政基础设施维护改造项目722万元，县城公共用水补助和消防栓及配套管网维护改造项目130万元，</w:t>
      </w:r>
      <w:r>
        <w:rPr>
          <w:rFonts w:hint="eastAsia" w:ascii="仿宋_GB2312" w:hAnsi="宋体" w:eastAsia="仿宋_GB2312"/>
          <w:sz w:val="32"/>
          <w:szCs w:val="32"/>
        </w:rPr>
        <w:t>2017年创文完善道路交通标线工程69.591万元，</w:t>
      </w:r>
      <w:r>
        <w:rPr>
          <w:rFonts w:hint="eastAsia" w:ascii="仿宋_GB2312" w:hAnsi="仿宋" w:eastAsia="仿宋_GB2312" w:cs="仿宋"/>
          <w:sz w:val="32"/>
          <w:szCs w:val="32"/>
        </w:rPr>
        <w:t>燃气监管</w:t>
      </w:r>
      <w:r>
        <w:rPr>
          <w:rFonts w:hint="eastAsia" w:ascii="仿宋_GB2312" w:hAnsi="宋体" w:eastAsia="仿宋_GB2312"/>
          <w:sz w:val="32"/>
          <w:szCs w:val="32"/>
        </w:rPr>
        <w:t>燃气安全生产管理15万元，</w:t>
      </w: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建筑安全质量、工地扬尘治理</w:t>
      </w:r>
      <w:r>
        <w:rPr>
          <w:rFonts w:hint="eastAsia" w:ascii="仿宋_GB2312" w:hAnsi="仿宋" w:eastAsia="仿宋_GB2312" w:cs="仿宋"/>
          <w:sz w:val="32"/>
          <w:szCs w:val="32"/>
        </w:rPr>
        <w:t>和城镇建设工程档案管理35万元</w:t>
      </w: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白蚁防治、住房保障工作经费和公租房管理费用52万元</w:t>
      </w: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，环卫运行经费1000万元，城乡建设监管运行项目476.409万元。</w:t>
      </w:r>
    </w:p>
    <w:p w14:paraId="7687F88E">
      <w:pPr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具体项目实施完成情况如下:</w:t>
      </w:r>
    </w:p>
    <w:p w14:paraId="259322C7">
      <w:pPr>
        <w:spacing w:line="600" w:lineRule="exact"/>
        <w:ind w:firstLine="640"/>
        <w:rPr>
          <w:rFonts w:ascii="仿宋_GB2312" w:hAnsi="楷体_GB2312" w:eastAsia="仿宋_GB2312" w:cs="楷体_GB2312"/>
          <w:kern w:val="1"/>
          <w:sz w:val="32"/>
          <w:szCs w:val="32"/>
        </w:rPr>
      </w:pP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总的看，2024年的城维费项目资金安排和实施都比较规范，发挥了应有效益，确保了城市安全和公共设施正常运行，为持续完善城市基础设施、</w:t>
      </w:r>
      <w:r>
        <w:rPr>
          <w:rFonts w:hint="eastAsia" w:ascii="仿宋_GB2312" w:hAnsi="楷体_GB2312" w:eastAsia="仿宋_GB2312" w:cs="楷体_GB2312"/>
          <w:color w:val="333333"/>
          <w:kern w:val="1"/>
          <w:sz w:val="32"/>
          <w:szCs w:val="32"/>
        </w:rPr>
        <w:t>夯实城市服务功能、建设宜业宜居宜游品质县城奠定了一定的基础，</w:t>
      </w: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群众的获得感、幸福感、安全感不断增强。</w:t>
      </w:r>
    </w:p>
    <w:p w14:paraId="6F12364E">
      <w:pPr>
        <w:numPr>
          <w:ilvl w:val="0"/>
          <w:numId w:val="1"/>
        </w:num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进一步夯实城市基础功能，确保城市安全运行。</w:t>
      </w:r>
      <w:r>
        <w:rPr>
          <w:rFonts w:hint="eastAsia" w:ascii="仿宋" w:hAnsi="仿宋" w:eastAsia="仿宋" w:cs="仿宋"/>
          <w:sz w:val="32"/>
          <w:szCs w:val="32"/>
        </w:rPr>
        <w:t>持续加大对城市基础设施缺失、短板问题解决的投入力度，主要是：</w:t>
      </w:r>
      <w:r>
        <w:rPr>
          <w:rFonts w:hint="eastAsia" w:ascii="仿宋" w:hAnsi="仿宋" w:eastAsia="仿宋" w:cs="仿宋"/>
          <w:bCs/>
          <w:sz w:val="32"/>
          <w:szCs w:val="32"/>
        </w:rPr>
        <w:t>完成九龙路排水防涝改造工程；合龙、资江、百里花溪等5处社会综合停车场已全部开工建设；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投资600余万元完成县委大院、紫霞路、大院里弄子、万和花园等10个老旧供水管网改造项目，改造总长度6KM；</w:t>
      </w:r>
      <w:r>
        <w:rPr>
          <w:rFonts w:hint="eastAsia" w:ascii="仿宋" w:hAnsi="仿宋" w:eastAsia="仿宋" w:cs="仿宋"/>
          <w:bCs/>
          <w:sz w:val="32"/>
          <w:szCs w:val="32"/>
        </w:rPr>
        <w:t>完成危旧燃气管网改造36.85公里，新建燃气管网36.036公里和户内燃气设施改造1166户；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完成《隆回县城市地下管网与综合管廊建设改造实施方案（2024-2028）》的编制，省发改委已审核通过，国家发改委正在评审。</w:t>
      </w:r>
    </w:p>
    <w:p w14:paraId="6B7626A9">
      <w:pPr>
        <w:pStyle w:val="2"/>
        <w:ind w:firstLine="643"/>
        <w:rPr>
          <w:rFonts w:eastAsia="仿宋"/>
        </w:rPr>
      </w:pPr>
      <w:r>
        <w:rPr>
          <w:rFonts w:hint="eastAsia" w:ascii="仿宋" w:hAnsi="仿宋" w:eastAsia="仿宋" w:cs="仿宋"/>
          <w:b/>
          <w:bCs/>
          <w:szCs w:val="32"/>
        </w:rPr>
        <w:t>2.进一步完善便民利民设施，提升市民幸福指数。</w:t>
      </w:r>
      <w:r>
        <w:rPr>
          <w:rFonts w:hint="eastAsia" w:ascii="仿宋" w:hAnsi="仿宋" w:eastAsia="仿宋" w:cs="仿宋"/>
          <w:szCs w:val="32"/>
        </w:rPr>
        <w:t>全市</w:t>
      </w:r>
      <w:r>
        <w:rPr>
          <w:rFonts w:hint="eastAsia" w:ascii="仿宋_GB2312" w:hAnsi="仿宋_GB2312" w:eastAsia="仿宋_GB2312" w:cs="仿宋_GB2312"/>
          <w:szCs w:val="32"/>
        </w:rPr>
        <w:t>率先完成老旧小区改造项目13个，共15个老旧小区焕发新颜；</w:t>
      </w:r>
      <w:r>
        <w:rPr>
          <w:rFonts w:hint="eastAsia" w:ascii="仿宋" w:hAnsi="仿宋" w:eastAsia="仿宋" w:cs="仿宋"/>
          <w:color w:val="000000"/>
          <w:szCs w:val="32"/>
        </w:rPr>
        <w:t>实施危旧房屋改造项目2个，建设保障性住房154套</w:t>
      </w:r>
      <w:r>
        <w:rPr>
          <w:rFonts w:hint="eastAsia" w:ascii="仿宋_GB2312" w:hAnsi="仿宋_GB2312" w:eastAsia="仿宋_GB2312" w:cs="仿宋_GB2312"/>
          <w:szCs w:val="32"/>
        </w:rPr>
        <w:t>，</w:t>
      </w:r>
      <w:r>
        <w:rPr>
          <w:rFonts w:hint="eastAsia" w:ascii="仿宋" w:hAnsi="仿宋" w:eastAsia="仿宋" w:cs="仿宋_GB2312"/>
          <w:szCs w:val="32"/>
          <w:shd w:val="clear" w:color="auto" w:fill="FFFFFF"/>
        </w:rPr>
        <w:t>新建引鹭池小游园；一个</w:t>
      </w:r>
      <w:r>
        <w:rPr>
          <w:rFonts w:hint="eastAsia" w:ascii="仿宋" w:hAnsi="仿宋" w:eastAsia="仿宋" w:cs="仿宋"/>
          <w:szCs w:val="32"/>
        </w:rPr>
        <w:t>加大城市绿化亮化投入，</w:t>
      </w:r>
      <w:r>
        <w:rPr>
          <w:rFonts w:hint="eastAsia" w:ascii="仿宋" w:hAnsi="仿宋" w:eastAsia="仿宋" w:cs="仿宋_GB2312"/>
          <w:szCs w:val="32"/>
          <w:shd w:val="clear" w:color="auto" w:fill="FFFFFF"/>
        </w:rPr>
        <w:t>对金银花路、隆回大道、魏源大道、龙门路、万和路进行了绿化补栽和修剪，对城区主次干道行道树防虫保暖刷白11000棵，移栽行道树23株,拆除绿化带移栽苗木400平方米左右，</w:t>
      </w:r>
      <w:r>
        <w:rPr>
          <w:rFonts w:hint="eastAsia" w:ascii="仿宋_GB2312" w:hAnsi="仿宋_GB2312" w:eastAsia="仿宋_GB2312" w:cs="仿宋_GB2312"/>
          <w:szCs w:val="32"/>
        </w:rPr>
        <w:t>处理路灯安全隐患75处、日常维护路灯1500余盏、</w:t>
      </w:r>
      <w:r>
        <w:rPr>
          <w:rFonts w:hint="eastAsia" w:ascii="仿宋" w:hAnsi="仿宋" w:eastAsia="仿宋" w:cs="仿宋_GB2312"/>
          <w:szCs w:val="32"/>
          <w:shd w:val="clear" w:color="auto" w:fill="FFFFFF"/>
        </w:rPr>
        <w:t>更换路灯电缆线1500米、</w:t>
      </w:r>
      <w:r>
        <w:rPr>
          <w:rFonts w:hint="eastAsia" w:ascii="仿宋_GB2312" w:hAnsi="仿宋_GB2312" w:eastAsia="仿宋_GB2312" w:cs="仿宋_GB2312"/>
          <w:szCs w:val="32"/>
        </w:rPr>
        <w:t>安装小巷壁挂式路灯20套、路灯盏亮率达98%以上；清理改造雨污井880个、管道疏通与清污500米，维护</w:t>
      </w:r>
      <w:r>
        <w:rPr>
          <w:rFonts w:hint="eastAsia" w:ascii="仿宋" w:hAnsi="仿宋" w:eastAsia="仿宋" w:cs="仿宋_GB2312"/>
          <w:szCs w:val="32"/>
          <w:shd w:val="clear" w:color="auto" w:fill="FFFFFF"/>
        </w:rPr>
        <w:t>沿江两岸大理石护栏松动补胶380处，新增大理石葫芦32个，大理石椅子6套，对存在安全隐患的大理石护栏提升至安全高度，全长850米；</w:t>
      </w:r>
      <w:r>
        <w:rPr>
          <w:rFonts w:hint="eastAsia" w:ascii="仿宋_GB2312" w:hAnsi="仿宋_GB2312" w:eastAsia="仿宋_GB2312" w:cs="仿宋_GB2312"/>
          <w:szCs w:val="32"/>
        </w:rPr>
        <w:t>维修改造</w:t>
      </w:r>
      <w:r>
        <w:rPr>
          <w:rFonts w:hint="eastAsia" w:ascii="仿宋" w:hAnsi="仿宋" w:eastAsia="仿宋" w:cs="仿宋_GB2312"/>
          <w:szCs w:val="32"/>
          <w:shd w:val="clear" w:color="auto" w:fill="FFFFFF"/>
        </w:rPr>
        <w:t>桃花路</w:t>
      </w:r>
      <w:r>
        <w:rPr>
          <w:rFonts w:hint="eastAsia" w:ascii="仿宋_GB2312" w:hAnsi="仿宋_GB2312" w:eastAsia="仿宋_GB2312" w:cs="仿宋_GB2312"/>
          <w:szCs w:val="32"/>
        </w:rPr>
        <w:t>等路段破损人行道10420余平方米；</w:t>
      </w:r>
      <w:r>
        <w:rPr>
          <w:rFonts w:hint="eastAsia" w:ascii="仿宋" w:hAnsi="仿宋" w:eastAsia="仿宋" w:cs="仿宋_GB2312"/>
          <w:szCs w:val="32"/>
          <w:shd w:val="clear" w:color="auto" w:fill="FFFFFF"/>
        </w:rPr>
        <w:t>城市道路隔离护栏新增与日常维护2200米；</w:t>
      </w:r>
      <w:r>
        <w:rPr>
          <w:rFonts w:hint="eastAsia" w:ascii="仿宋_GB2312" w:hAnsi="仿宋_GB2312" w:eastAsia="仿宋_GB2312" w:cs="仿宋_GB2312"/>
          <w:bCs/>
          <w:szCs w:val="32"/>
        </w:rPr>
        <w:t>扎实</w:t>
      </w:r>
      <w:r>
        <w:rPr>
          <w:rFonts w:hint="eastAsia" w:ascii="仿宋" w:hAnsi="仿宋" w:eastAsia="仿宋"/>
          <w:bCs/>
          <w:szCs w:val="32"/>
        </w:rPr>
        <w:t>开展建筑工地扬尘治理和环境卫生专项整治行动，城市</w:t>
      </w:r>
      <w:r>
        <w:rPr>
          <w:rFonts w:hint="eastAsia" w:ascii="仿宋" w:hAnsi="仿宋" w:eastAsia="仿宋" w:cs="仿宋"/>
          <w:szCs w:val="32"/>
        </w:rPr>
        <w:t>扬尘治理成效更加明显</w:t>
      </w:r>
    </w:p>
    <w:p w14:paraId="2C69FE0B">
      <w:pPr>
        <w:topLinePunct/>
        <w:spacing w:line="560" w:lineRule="exact"/>
        <w:ind w:firstLine="640" w:firstLineChars="200"/>
        <w:rPr>
          <w:rFonts w:ascii="FangSong_GB2312" w:hAnsi="KaiTi_GB2312" w:eastAsia="FangSong_GB2312" w:cs="KaiTi_GB2312"/>
          <w:kern w:val="1"/>
          <w:sz w:val="32"/>
          <w:szCs w:val="32"/>
        </w:rPr>
      </w:pPr>
      <w:r>
        <w:rPr>
          <w:rFonts w:hint="eastAsia" w:ascii="FangSong_GB2312" w:hAnsi="KaiTi_GB2312" w:eastAsia="FangSong_GB2312" w:cs="KaiTi_GB2312"/>
          <w:bCs/>
          <w:kern w:val="1"/>
          <w:sz w:val="32"/>
          <w:szCs w:val="32"/>
        </w:rPr>
        <w:t>同时，在项目安排和实施中，</w:t>
      </w:r>
      <w:r>
        <w:rPr>
          <w:rFonts w:hint="eastAsia" w:ascii="FangSong_GB2312" w:hAnsi="KaiTi_GB2312" w:eastAsia="FangSong_GB2312" w:cs="KaiTi_GB2312"/>
          <w:kern w:val="1"/>
          <w:sz w:val="32"/>
          <w:szCs w:val="32"/>
        </w:rPr>
        <w:t>加强与县人大、县政协专业委室和县财政、审计、城管等部门工作对接，加强对项目质量安全和资金的监督管理，力求项目安排精准、科学和资金使用合理、高效。</w:t>
      </w:r>
    </w:p>
    <w:p w14:paraId="007DCBF3">
      <w:pPr>
        <w:spacing w:line="640" w:lineRule="exact"/>
        <w:ind w:firstLine="630" w:firstLineChars="196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三、项目组织实施情况</w:t>
      </w:r>
    </w:p>
    <w:p w14:paraId="09F332D0">
      <w:pPr>
        <w:spacing w:line="640" w:lineRule="exact"/>
        <w:ind w:firstLine="643" w:firstLineChars="200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（一）项目组织情况分析</w:t>
      </w:r>
    </w:p>
    <w:p w14:paraId="050D3911">
      <w:pPr>
        <w:spacing w:line="6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按照财政部门宏观调控，人大、县政协充分调研，住建部门微观控制的原则，广泛征求意见，明确到具体实施项目，责任到各职能部门编制详实的专项资金计划，并上报分管县领导同意。各职能部门加强对项目实施全过程的监督管理，</w:t>
      </w:r>
      <w:r>
        <w:rPr>
          <w:rFonts w:hint="eastAsia" w:ascii="仿宋_GB2312" w:eastAsia="仿宋_GB2312"/>
          <w:sz w:val="32"/>
          <w:szCs w:val="32"/>
        </w:rPr>
        <w:t>严格按照计划组织实施，专款专用。</w:t>
      </w:r>
      <w:r>
        <w:rPr>
          <w:rFonts w:hint="eastAsia" w:ascii="仿宋_GB2312" w:hAnsi="仿宋" w:eastAsia="仿宋_GB2312" w:cs="仿宋"/>
          <w:sz w:val="32"/>
        </w:rPr>
        <w:t>做到了提早研究规划、科学部署安排、责任层层分解、任务层层落实，形成了监管全面，左右纵横，上下联动</w:t>
      </w:r>
      <w:r>
        <w:rPr>
          <w:rFonts w:hint="eastAsia" w:ascii="仿宋_GB2312" w:eastAsia="仿宋_GB2312"/>
          <w:sz w:val="32"/>
        </w:rPr>
        <w:t>的大好局面。</w:t>
      </w:r>
    </w:p>
    <w:p w14:paraId="44A175F0">
      <w:pPr>
        <w:spacing w:line="640" w:lineRule="exact"/>
        <w:ind w:firstLine="643" w:firstLineChars="200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</w:rPr>
        <w:t>（二）</w:t>
      </w:r>
      <w:r>
        <w:rPr>
          <w:rFonts w:hint="eastAsia" w:ascii="仿宋_GB2312" w:hAnsi="仿宋" w:eastAsia="仿宋_GB2312" w:cs="仿宋"/>
          <w:b/>
          <w:bCs/>
          <w:sz w:val="32"/>
          <w:szCs w:val="32"/>
        </w:rPr>
        <w:t>项目管理情况分析</w:t>
      </w:r>
    </w:p>
    <w:p w14:paraId="3088E2DA">
      <w:pPr>
        <w:spacing w:line="600" w:lineRule="exact"/>
        <w:ind w:firstLine="643"/>
        <w:rPr>
          <w:rFonts w:ascii="仿宋_GB2312" w:eastAsia="仿宋_GB2312"/>
          <w:sz w:val="32"/>
        </w:rPr>
      </w:pP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各实施单位在项目实施中</w:t>
      </w:r>
      <w:r>
        <w:rPr>
          <w:rFonts w:hint="eastAsia" w:ascii="仿宋_GB2312" w:eastAsia="仿宋_GB2312"/>
          <w:sz w:val="32"/>
          <w:szCs w:val="32"/>
        </w:rPr>
        <w:t>均</w:t>
      </w:r>
      <w:r>
        <w:rPr>
          <w:rFonts w:ascii="仿宋_GB2312" w:eastAsia="仿宋_GB2312"/>
          <w:sz w:val="32"/>
          <w:szCs w:val="32"/>
        </w:rPr>
        <w:t>严格</w:t>
      </w:r>
      <w:r>
        <w:rPr>
          <w:rFonts w:hint="eastAsia" w:ascii="仿宋_GB2312" w:eastAsia="仿宋_GB2312"/>
          <w:sz w:val="32"/>
          <w:szCs w:val="32"/>
        </w:rPr>
        <w:t>执行了设计方案审查、财政评审</w:t>
      </w:r>
      <w:r>
        <w:rPr>
          <w:rFonts w:ascii="仿宋_GB2312" w:eastAsia="仿宋_GB2312"/>
          <w:sz w:val="32"/>
          <w:szCs w:val="32"/>
        </w:rPr>
        <w:t>（备案）</w:t>
      </w:r>
      <w:r>
        <w:rPr>
          <w:rFonts w:hint="eastAsia" w:ascii="仿宋_GB2312" w:eastAsia="仿宋_GB2312"/>
          <w:sz w:val="32"/>
          <w:szCs w:val="32"/>
        </w:rPr>
        <w:t>、政府采购、招投标程序和工程结算制度,加强工程</w:t>
      </w: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安全质量监管、强化审计监督，确保资金规范运行</w:t>
      </w:r>
      <w:r>
        <w:rPr>
          <w:rFonts w:hint="eastAsia" w:ascii="仿宋_GB2312" w:eastAsia="仿宋_GB2312"/>
          <w:sz w:val="32"/>
          <w:szCs w:val="32"/>
          <w:shd w:val="clear" w:color="auto" w:fill="FFFFFF"/>
        </w:rPr>
        <w:t>及</w:t>
      </w:r>
      <w:r>
        <w:rPr>
          <w:rFonts w:hint="eastAsia" w:ascii="仿宋_GB2312" w:eastAsia="仿宋_GB2312"/>
          <w:sz w:val="32"/>
        </w:rPr>
        <w:t>项目资金使用效益最大化。</w:t>
      </w:r>
    </w:p>
    <w:p w14:paraId="269D7C83">
      <w:pPr>
        <w:numPr>
          <w:ilvl w:val="0"/>
          <w:numId w:val="2"/>
        </w:numPr>
        <w:spacing w:line="640" w:lineRule="exact"/>
        <w:ind w:firstLine="643" w:firstLineChars="200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项目绩效情况</w:t>
      </w:r>
    </w:p>
    <w:p w14:paraId="3B3AAADB">
      <w:pPr>
        <w:spacing w:line="640" w:lineRule="exact"/>
        <w:ind w:firstLine="640" w:firstLineChars="200"/>
        <w:rPr>
          <w:rFonts w:ascii="仿宋_GB2312" w:hAnsi="仿宋" w:eastAsia="仿宋_GB2312" w:cs="仿宋"/>
          <w:sz w:val="32"/>
        </w:rPr>
      </w:pPr>
      <w:r>
        <w:rPr>
          <w:rFonts w:hint="eastAsia" w:ascii="仿宋_GB2312" w:hAnsi="仿宋" w:eastAsia="仿宋_GB2312" w:cs="仿宋"/>
          <w:sz w:val="32"/>
        </w:rPr>
        <w:t>项目绩效的经济性、效率性、有效性和可持续性情况具体分析如下：</w:t>
      </w:r>
    </w:p>
    <w:p w14:paraId="11E3EC7A">
      <w:pPr>
        <w:numPr>
          <w:ilvl w:val="0"/>
          <w:numId w:val="3"/>
        </w:numPr>
        <w:spacing w:line="64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进一步夯实城市基础功能，确保城市安全运行。</w:t>
      </w:r>
      <w:r>
        <w:rPr>
          <w:rFonts w:hint="eastAsia" w:ascii="仿宋" w:hAnsi="仿宋" w:eastAsia="仿宋" w:cs="仿宋"/>
          <w:sz w:val="32"/>
          <w:szCs w:val="32"/>
        </w:rPr>
        <w:t>持续加大对城市基础设施缺失、短板问题解决的投入力度，主要是：完成了九龙路排水防涝工程，进一步完善城市基础设施建设。</w:t>
      </w:r>
    </w:p>
    <w:p w14:paraId="61C090B5">
      <w:pPr>
        <w:numPr>
          <w:ilvl w:val="0"/>
          <w:numId w:val="3"/>
        </w:numPr>
        <w:spacing w:line="64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进一步完善便民利民设施，提升市民幸福指数。</w:t>
      </w:r>
      <w:r>
        <w:rPr>
          <w:rFonts w:hint="eastAsia" w:ascii="仿宋" w:hAnsi="仿宋" w:eastAsia="仿宋" w:cs="仿宋"/>
          <w:sz w:val="32"/>
          <w:szCs w:val="32"/>
        </w:rPr>
        <w:t>完成多个老旧小区改造项目，</w:t>
      </w:r>
      <w:r>
        <w:rPr>
          <w:rFonts w:hint="eastAsia" w:ascii="仿宋_GB2312" w:hAnsi="仿宋_GB2312" w:eastAsia="仿宋_GB2312" w:cs="仿宋_GB2312"/>
          <w:sz w:val="32"/>
          <w:szCs w:val="32"/>
        </w:rPr>
        <w:t>15个老旧小区焕发新颜，新建公园、维护建设各项基础市政设施，给市民生活提供便利，城镇化水平提高。</w:t>
      </w:r>
    </w:p>
    <w:p w14:paraId="2DC6AF78"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3.进一步推进重点项目建设，城乡基础设施一体化发展。</w:t>
      </w:r>
      <w:r>
        <w:rPr>
          <w:rFonts w:hint="eastAsia" w:ascii="FangSong_GB2312" w:eastAsia="FangSong_GB2312"/>
          <w:sz w:val="32"/>
          <w:szCs w:val="32"/>
        </w:rPr>
        <w:t>发挥项目前期工作经费“四两拨千斤”作用，谋划、启动、储备和建成了一批重点项目，</w:t>
      </w:r>
      <w:r>
        <w:rPr>
          <w:rFonts w:hint="eastAsia" w:ascii="仿宋" w:hAnsi="仿宋" w:eastAsia="仿宋" w:cs="仿宋"/>
          <w:bCs/>
          <w:sz w:val="32"/>
          <w:szCs w:val="32"/>
        </w:rPr>
        <w:t>完成华茂污水处理厂提标扩容改造工程建设及入河排污口“一口一策”整治方案的编制，正在进行初步设计并对项目进行有效包装，申请超长期国债资金。</w:t>
      </w:r>
      <w:r>
        <w:rPr>
          <w:rFonts w:hint="eastAsia" w:ascii="仿宋" w:hAnsi="仿宋" w:eastAsia="仿宋" w:cs="仿宋"/>
          <w:sz w:val="32"/>
          <w:szCs w:val="32"/>
        </w:rPr>
        <w:t>完成8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个建制镇污水处理入户接驳管网建设28km、雨污分流管道建设7.3km。</w:t>
      </w:r>
      <w:r>
        <w:rPr>
          <w:rFonts w:hint="eastAsia" w:ascii="仿宋" w:hAnsi="仿宋" w:eastAsia="仿宋" w:cs="仿宋"/>
          <w:bCs/>
          <w:sz w:val="32"/>
          <w:szCs w:val="32"/>
        </w:rPr>
        <w:t>铺设污水收集管网91.28公里，污水处理系统工程PPP项目基本建成，司门前镇等13个乡镇污水处理厂及配套管网全面竣工并投入运行，总处理规模达到12300吨/天。配套建成城西、城东污水管网13.9公里，城西污水处理厂全面竣工进入试运行，新增污水处理能力2.73万吨/天。</w:t>
      </w:r>
    </w:p>
    <w:p w14:paraId="578E69CC">
      <w:pPr>
        <w:numPr>
          <w:ilvl w:val="0"/>
          <w:numId w:val="2"/>
        </w:numPr>
        <w:spacing w:line="640" w:lineRule="exact"/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存在的问题</w:t>
      </w:r>
    </w:p>
    <w:p w14:paraId="0CF88855">
      <w:pPr>
        <w:spacing w:line="64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通过认真检查自评，项目存在的主要问题如下：</w:t>
      </w:r>
    </w:p>
    <w:p w14:paraId="1CAFC36D">
      <w:pPr>
        <w:pStyle w:val="2"/>
        <w:ind w:firstLine="640"/>
      </w:pPr>
      <w:r>
        <w:rPr>
          <w:rFonts w:hint="eastAsia" w:ascii="仿宋" w:hAnsi="仿宋" w:eastAsia="仿宋" w:cs="仿宋"/>
          <w:szCs w:val="32"/>
        </w:rPr>
        <w:t>重点项目建设资金紧缺，群工矛盾纠纷众多，协调难度大，影响项目施工进度。</w:t>
      </w:r>
    </w:p>
    <w:p w14:paraId="520E01A6">
      <w:pPr>
        <w:numPr>
          <w:ilvl w:val="0"/>
          <w:numId w:val="2"/>
        </w:numPr>
        <w:spacing w:line="640" w:lineRule="exact"/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有关建议与请求</w:t>
      </w:r>
    </w:p>
    <w:p w14:paraId="54A95A40">
      <w:pPr>
        <w:spacing w:line="600" w:lineRule="exact"/>
        <w:ind w:firstLine="643" w:firstLineChars="200"/>
        <w:rPr>
          <w:rFonts w:ascii="仿宋_GB2312" w:hAnsi="楷体_GB2312" w:eastAsia="仿宋_GB2312" w:cs="楷体_GB2312"/>
          <w:kern w:val="1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1"/>
          <w:sz w:val="32"/>
          <w:szCs w:val="32"/>
        </w:rPr>
        <w:t>加大资金投入、加快问题解决。</w:t>
      </w:r>
      <w:r>
        <w:rPr>
          <w:rFonts w:hint="eastAsia" w:ascii="楷体" w:hAnsi="楷体" w:eastAsia="楷体" w:cs="楷体"/>
          <w:kern w:val="1"/>
          <w:sz w:val="32"/>
          <w:szCs w:val="32"/>
        </w:rPr>
        <w:t>一是</w:t>
      </w: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足额安排城维费，加大城维费财政预算安排力度并保持实质性地逐年增长。</w:t>
      </w:r>
      <w:r>
        <w:rPr>
          <w:rFonts w:hint="eastAsia" w:ascii="仿宋_GB2312" w:hAnsi="楷体_GB2312" w:eastAsia="仿宋_GB2312" w:cs="楷体_GB2312"/>
          <w:b/>
          <w:bCs/>
          <w:kern w:val="1"/>
          <w:sz w:val="32"/>
          <w:szCs w:val="32"/>
        </w:rPr>
        <w:t>二是</w:t>
      </w:r>
      <w:r>
        <w:rPr>
          <w:rFonts w:hint="eastAsia" w:ascii="仿宋_GB2312" w:hAnsi="楷体_GB2312" w:eastAsia="仿宋_GB2312" w:cs="楷体_GB2312"/>
          <w:kern w:val="1"/>
          <w:sz w:val="32"/>
          <w:szCs w:val="32"/>
        </w:rPr>
        <w:t>建立土地出让收入按一定比例安排城市建设资金制度，保障城市基础设施建设有稳定资金来源。</w:t>
      </w:r>
    </w:p>
    <w:p w14:paraId="5C61376F">
      <w:pPr>
        <w:spacing w:line="640" w:lineRule="exact"/>
        <w:rPr>
          <w:rFonts w:ascii="仿宋_GB2312" w:hAnsi="黑体" w:eastAsia="仿宋_GB2312" w:cs="黑体"/>
          <w:bCs/>
          <w:sz w:val="32"/>
          <w:szCs w:val="32"/>
        </w:rPr>
      </w:pPr>
    </w:p>
    <w:p w14:paraId="40B9E387">
      <w:pPr>
        <w:spacing w:line="640" w:lineRule="exact"/>
        <w:ind w:firstLine="640" w:firstLineChars="200"/>
        <w:jc w:val="center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隆回县住房和城乡建设局</w:t>
      </w:r>
    </w:p>
    <w:p w14:paraId="00872553">
      <w:pPr>
        <w:spacing w:line="640" w:lineRule="exact"/>
        <w:ind w:firstLine="5440" w:firstLineChars="17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仿宋_GB2312" w:hAnsi="仿宋" w:eastAsia="仿宋_GB2312" w:cs="仿宋"/>
          <w:sz w:val="32"/>
          <w:szCs w:val="32"/>
        </w:rPr>
        <w:t>20</w:t>
      </w:r>
      <w:r>
        <w:rPr>
          <w:rFonts w:hint="eastAsia" w:ascii="仿宋_GB2312" w:hAnsi="仿宋" w:eastAsia="仿宋_GB2312" w:cs="仿宋"/>
          <w:sz w:val="32"/>
          <w:szCs w:val="32"/>
        </w:rPr>
        <w:t>25年4月10日</w:t>
      </w:r>
    </w:p>
    <w:p w14:paraId="70245BD1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专项资金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绩效自评表</w:t>
      </w:r>
    </w:p>
    <w:tbl>
      <w:tblPr>
        <w:tblStyle w:val="8"/>
        <w:tblW w:w="89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06"/>
        <w:gridCol w:w="922"/>
        <w:gridCol w:w="1575"/>
        <w:gridCol w:w="1071"/>
        <w:gridCol w:w="1082"/>
        <w:gridCol w:w="900"/>
        <w:gridCol w:w="922"/>
        <w:gridCol w:w="835"/>
      </w:tblGrid>
      <w:tr w14:paraId="7BDE8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6E95CE">
            <w:pPr>
              <w:spacing w:line="26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县级专项资金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801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41FDB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隆回县城市维护建设专项资金</w:t>
            </w:r>
          </w:p>
        </w:tc>
      </w:tr>
      <w:tr w14:paraId="15CBD8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3CFDB0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0CF8F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隆回县住房和城乡建设局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CCDD6FC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BDFCDA">
            <w:pPr>
              <w:ind w:firstLine="540" w:firstLineChars="30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本级主管部门及所辖各二级机构等</w:t>
            </w:r>
          </w:p>
        </w:tc>
      </w:tr>
      <w:tr w14:paraId="6D4D7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D861F0F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8340D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DE2D1E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4EB442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D3152D"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全年执行数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1324F0"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分值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27DB67"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执行率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4C9E33">
            <w:pPr>
              <w:ind w:firstLine="360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得分</w:t>
            </w:r>
          </w:p>
        </w:tc>
      </w:tr>
      <w:tr w14:paraId="0180C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D84FCA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CE0F6A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715A6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4DDD4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828E8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156251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BC1857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E1E5A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14:paraId="52A67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7710B2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20437F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00E06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7C7ED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35707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63C0D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EB5872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92D6FB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14:paraId="34850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E27EE3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A6BB5D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A267B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95ACC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160D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7028C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D4ACD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8D5F4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3FF16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661FF5A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DB7983">
            <w:pPr>
              <w:ind w:firstLine="540" w:firstLineChars="30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8F110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64D52A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4BE0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2F477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5DA45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8F9E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0CE90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7619240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26A72D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3613DC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14:paraId="66DB5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exac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123238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37A35E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确保城市安全和市政公共设施正常运行</w:t>
            </w:r>
          </w:p>
          <w:p w14:paraId="6220BBB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F2CF6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围绕我县城建工作年度考核目标，发挥专项资金应有效益，确保城市安全和公共设施正常运行，为持续完善城市基础设施、夯实城市服务功能、建设宜业宜居品质县城奠定基础。</w:t>
            </w:r>
          </w:p>
        </w:tc>
      </w:tr>
      <w:tr w14:paraId="5C895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9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B020A4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绩</w:t>
            </w:r>
          </w:p>
          <w:p w14:paraId="1B791C3B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效</w:t>
            </w:r>
          </w:p>
          <w:p w14:paraId="46E8AE6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指</w:t>
            </w:r>
          </w:p>
          <w:p w14:paraId="51201E4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09457E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BC398B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3492A0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2A8FF2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906ACA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67C93E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684F4F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7B82CD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B15F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D803F2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0F8FD59B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产出指标</w:t>
            </w:r>
          </w:p>
          <w:p w14:paraId="5416A436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(50分)</w:t>
            </w:r>
          </w:p>
        </w:tc>
        <w:tc>
          <w:tcPr>
            <w:tcW w:w="922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26B5249A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AA623C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路灯维修维护盏数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7F141F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≤2000盏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DBF768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≥1500盏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773AFB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1C290A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454816">
            <w:pPr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3"/>
                <w:szCs w:val="13"/>
              </w:rPr>
              <w:t>按实际维修完成情况</w:t>
            </w:r>
          </w:p>
        </w:tc>
      </w:tr>
      <w:tr w14:paraId="7EEB9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D9122D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4E3885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4A7D01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D222A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审查图纸数量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F0695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≥35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493C4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B0A8D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D3953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65354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1EFF7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95B360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114BFC6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666B59D1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A482E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70DA4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FA7CD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D5065A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FD653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C3028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19F17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A9E08AC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659AFF3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8B149D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2594A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审图工作完成率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3AF8C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E4A4F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32DD2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F74F8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08295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08FBF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E086B4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9A1509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2C522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896DCB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工程项目验收合格率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324DC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ED2C8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8DC89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9B491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E0FB4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2A8D0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093FE7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1959508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46DDAC48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763F7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专项资金到位及时率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FF59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38224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1F1F4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1C24D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624C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01DDB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7BBEDE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C01ADFB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1B014EDA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E38EB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城维费专项资金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1C77D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2500万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59B13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2500万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E3715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B4946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81B0E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70F01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8F8806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4053CDCB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效益指标</w:t>
            </w:r>
          </w:p>
          <w:p w14:paraId="24C2C36A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922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7F6D2955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3C1B6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4D341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A126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5E27B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5537BC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EA7AA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33DB9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22EB5DC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F73B88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249F7A3C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09448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城市内涝灾害事故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430C4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减少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48B4C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减少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C1683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5FE5C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ECC7A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5F8A7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383E97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327145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1B050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D42A3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8E9FB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6DA00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52EF5F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F1B10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A4FB6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2635E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6F6BCC2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32A3B49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5D1D0E09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F307C5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保护生态环境，减少环境污染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05D3E8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减少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6BB59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减少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9533D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5C7E6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6FAB8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54E2C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4AC1AE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绩</w:t>
            </w:r>
          </w:p>
          <w:p w14:paraId="17747B4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效</w:t>
            </w:r>
          </w:p>
          <w:p w14:paraId="7EDB215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指</w:t>
            </w:r>
          </w:p>
          <w:p w14:paraId="26FB26ED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57488A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5F9A8EC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720E1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城市基础设施承载能力完善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B0D82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长期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E22E9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长期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A7BDA3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4121AC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88CFB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653BF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68C57A0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08323192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22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04D732CA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服务对象</w:t>
            </w:r>
          </w:p>
          <w:p w14:paraId="1C1FFE2A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满意度</w:t>
            </w:r>
          </w:p>
          <w:p w14:paraId="613C42C4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D91477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人民群众满意度提升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FEBE7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提升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4A4A43">
            <w:pPr>
              <w:ind w:firstLine="90" w:firstLineChars="50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提升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CF97B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FF8A44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3E624E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 w14:paraId="352C4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exact"/>
          <w:jc w:val="center"/>
        </w:trPr>
        <w:tc>
          <w:tcPr>
            <w:tcW w:w="63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0AE7E31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4D34B">
            <w:pPr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E23D5B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9C8C66">
            <w:pPr>
              <w:ind w:firstLine="360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52C55D9">
      <w:pPr>
        <w:spacing w:line="600" w:lineRule="exact"/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>填表人：</w:t>
      </w:r>
      <w:r>
        <w:rPr>
          <w:rFonts w:hint="eastAsia" w:eastAsia="仿宋_GB2312"/>
          <w:kern w:val="0"/>
          <w:szCs w:val="21"/>
        </w:rPr>
        <w:t>罗蕾</w:t>
      </w:r>
      <w:r>
        <w:rPr>
          <w:rFonts w:eastAsia="仿宋_GB2312"/>
          <w:kern w:val="0"/>
          <w:szCs w:val="21"/>
        </w:rPr>
        <w:t xml:space="preserve">        填报日期：</w:t>
      </w:r>
      <w:r>
        <w:rPr>
          <w:rFonts w:hint="eastAsia" w:eastAsia="仿宋_GB2312"/>
          <w:kern w:val="0"/>
          <w:szCs w:val="21"/>
        </w:rPr>
        <w:t xml:space="preserve">2025年4月10日     </w:t>
      </w:r>
      <w:r>
        <w:rPr>
          <w:rFonts w:eastAsia="仿宋_GB2312"/>
          <w:kern w:val="0"/>
          <w:szCs w:val="21"/>
        </w:rPr>
        <w:t>联系电话：</w:t>
      </w:r>
      <w:r>
        <w:rPr>
          <w:rFonts w:hint="eastAsia" w:eastAsia="仿宋_GB2312"/>
          <w:kern w:val="0"/>
          <w:szCs w:val="21"/>
        </w:rPr>
        <w:t>13337392720</w:t>
      </w:r>
    </w:p>
    <w:p w14:paraId="70A78B1B">
      <w:pPr>
        <w:spacing w:line="600" w:lineRule="exact"/>
      </w:pPr>
      <w:r>
        <w:rPr>
          <w:rFonts w:eastAsia="仿宋_GB2312"/>
          <w:kern w:val="0"/>
          <w:szCs w:val="21"/>
        </w:rPr>
        <w:t>单位负责人签字：</w:t>
      </w:r>
      <w:r>
        <w:rPr>
          <w:rFonts w:hint="eastAsia" w:eastAsia="仿宋_GB2312"/>
          <w:kern w:val="0"/>
          <w:szCs w:val="21"/>
        </w:rPr>
        <w:t>周玉科</w:t>
      </w:r>
      <w:bookmarkStart w:id="0" w:name="_GoBack"/>
      <w:bookmarkEnd w:id="0"/>
    </w:p>
    <w:sectPr>
      <w:footerReference r:id="rId3" w:type="default"/>
      <w:pgSz w:w="11906" w:h="16838"/>
      <w:pgMar w:top="567" w:right="1800" w:bottom="56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KaiTi_GB2312">
    <w:altName w:val="楷体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75FBE">
    <w:pPr>
      <w:pStyle w:val="5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OqXm5zwAAAAUBAAAPAAAAAAAAAAEAIAAAACIAAABk&#10;cnMvZG93bnJldi54bWxQSwECFAAUAAAACACHTuJAsrYZOdYBAACwAwAADgAAAAAAAAABACAAAAAe&#10;AQAAZHJzL2Uyb0RvYy54bWxQSwUGAAAAAAYABgBZAQAAZg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C7F101F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101CCF"/>
    <w:multiLevelType w:val="singleLevel"/>
    <w:tmpl w:val="AC101C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9A51BE7"/>
    <w:multiLevelType w:val="singleLevel"/>
    <w:tmpl w:val="59A51BE7"/>
    <w:lvl w:ilvl="0" w:tentative="0">
      <w:start w:val="4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>
    <w:nsid w:val="764F93D8"/>
    <w:multiLevelType w:val="singleLevel"/>
    <w:tmpl w:val="764F93D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JjNTlmZWE2ZjYyYTUzM2NmMjM5NzhhMzJiNTgyOTUifQ=="/>
  </w:docVars>
  <w:rsids>
    <w:rsidRoot w:val="00AC732B"/>
    <w:rsid w:val="000E1EAA"/>
    <w:rsid w:val="00392EC3"/>
    <w:rsid w:val="003D59B2"/>
    <w:rsid w:val="00470B4D"/>
    <w:rsid w:val="00534E32"/>
    <w:rsid w:val="00792F34"/>
    <w:rsid w:val="007C2A94"/>
    <w:rsid w:val="007C2B56"/>
    <w:rsid w:val="008761AF"/>
    <w:rsid w:val="00984172"/>
    <w:rsid w:val="00A31BA8"/>
    <w:rsid w:val="00AA7EA7"/>
    <w:rsid w:val="00AC732B"/>
    <w:rsid w:val="00B04AF3"/>
    <w:rsid w:val="00E54278"/>
    <w:rsid w:val="00EE523D"/>
    <w:rsid w:val="00F21C8A"/>
    <w:rsid w:val="00F3496D"/>
    <w:rsid w:val="059B1E55"/>
    <w:rsid w:val="05EC26B0"/>
    <w:rsid w:val="0790350F"/>
    <w:rsid w:val="07CC09EB"/>
    <w:rsid w:val="080F08D8"/>
    <w:rsid w:val="086A1FB2"/>
    <w:rsid w:val="08C2594B"/>
    <w:rsid w:val="0A257BE8"/>
    <w:rsid w:val="0ADD2F10"/>
    <w:rsid w:val="0BB10816"/>
    <w:rsid w:val="0CBB4B8B"/>
    <w:rsid w:val="0D5F7C0C"/>
    <w:rsid w:val="0D732240"/>
    <w:rsid w:val="10BC5375"/>
    <w:rsid w:val="116B7FE2"/>
    <w:rsid w:val="11823EC9"/>
    <w:rsid w:val="131B6383"/>
    <w:rsid w:val="13E030D1"/>
    <w:rsid w:val="15C23A5D"/>
    <w:rsid w:val="187D363C"/>
    <w:rsid w:val="18C33745"/>
    <w:rsid w:val="195F2D42"/>
    <w:rsid w:val="19856C4C"/>
    <w:rsid w:val="1A475CB0"/>
    <w:rsid w:val="1E0D0580"/>
    <w:rsid w:val="1FA0658E"/>
    <w:rsid w:val="21004E0A"/>
    <w:rsid w:val="231132FF"/>
    <w:rsid w:val="23EA6FC1"/>
    <w:rsid w:val="24613365"/>
    <w:rsid w:val="255A71DF"/>
    <w:rsid w:val="27D07465"/>
    <w:rsid w:val="28100029"/>
    <w:rsid w:val="2858552C"/>
    <w:rsid w:val="287144A1"/>
    <w:rsid w:val="2A3A7F62"/>
    <w:rsid w:val="2AA64C74"/>
    <w:rsid w:val="2B0B2D29"/>
    <w:rsid w:val="2D391DD0"/>
    <w:rsid w:val="2DB80F46"/>
    <w:rsid w:val="2E3B56D4"/>
    <w:rsid w:val="2F3565C7"/>
    <w:rsid w:val="2F4D1B62"/>
    <w:rsid w:val="31077AEF"/>
    <w:rsid w:val="32C45AF2"/>
    <w:rsid w:val="332B3F69"/>
    <w:rsid w:val="337C2A16"/>
    <w:rsid w:val="3482405C"/>
    <w:rsid w:val="34A00986"/>
    <w:rsid w:val="38C56C0D"/>
    <w:rsid w:val="3A6454D2"/>
    <w:rsid w:val="3AE55345"/>
    <w:rsid w:val="3CF25AF7"/>
    <w:rsid w:val="3D7F6BFA"/>
    <w:rsid w:val="3EC82FB3"/>
    <w:rsid w:val="402B1A4C"/>
    <w:rsid w:val="41336AA3"/>
    <w:rsid w:val="41801923"/>
    <w:rsid w:val="4228544E"/>
    <w:rsid w:val="445F1CC4"/>
    <w:rsid w:val="47194B28"/>
    <w:rsid w:val="471F398D"/>
    <w:rsid w:val="474F3248"/>
    <w:rsid w:val="476E6C0F"/>
    <w:rsid w:val="47A3396B"/>
    <w:rsid w:val="485A0F31"/>
    <w:rsid w:val="48BA1BBF"/>
    <w:rsid w:val="49D46CB0"/>
    <w:rsid w:val="4B835265"/>
    <w:rsid w:val="4BE44DD8"/>
    <w:rsid w:val="4D5012A2"/>
    <w:rsid w:val="4DA06861"/>
    <w:rsid w:val="4E5403C0"/>
    <w:rsid w:val="50426F91"/>
    <w:rsid w:val="50447FC0"/>
    <w:rsid w:val="52CA0C50"/>
    <w:rsid w:val="53EA0E7E"/>
    <w:rsid w:val="545F3D98"/>
    <w:rsid w:val="55384597"/>
    <w:rsid w:val="55DA73FC"/>
    <w:rsid w:val="56801780"/>
    <w:rsid w:val="570C5CDB"/>
    <w:rsid w:val="599124C8"/>
    <w:rsid w:val="5A186745"/>
    <w:rsid w:val="5A8C2C8F"/>
    <w:rsid w:val="5AC8016B"/>
    <w:rsid w:val="5D266957"/>
    <w:rsid w:val="5EF77271"/>
    <w:rsid w:val="66546D57"/>
    <w:rsid w:val="67F500C6"/>
    <w:rsid w:val="681211A7"/>
    <w:rsid w:val="6B8579B3"/>
    <w:rsid w:val="6CC8224D"/>
    <w:rsid w:val="6CDA3D2E"/>
    <w:rsid w:val="6D305867"/>
    <w:rsid w:val="6D5D0BE7"/>
    <w:rsid w:val="6D765805"/>
    <w:rsid w:val="6E5F3532"/>
    <w:rsid w:val="6EA2087C"/>
    <w:rsid w:val="6ED529FF"/>
    <w:rsid w:val="70645DE9"/>
    <w:rsid w:val="7220374A"/>
    <w:rsid w:val="73E2054A"/>
    <w:rsid w:val="750A2CD7"/>
    <w:rsid w:val="7568637B"/>
    <w:rsid w:val="763E70DC"/>
    <w:rsid w:val="76911902"/>
    <w:rsid w:val="769C4061"/>
    <w:rsid w:val="77BF2B30"/>
    <w:rsid w:val="79565F34"/>
    <w:rsid w:val="79A27982"/>
    <w:rsid w:val="79E1494E"/>
    <w:rsid w:val="7A061059"/>
    <w:rsid w:val="7A0B27B2"/>
    <w:rsid w:val="7B9E2B7B"/>
    <w:rsid w:val="7C4116D4"/>
    <w:rsid w:val="7C611D76"/>
    <w:rsid w:val="7D707D59"/>
    <w:rsid w:val="7FC701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spacing w:after="0"/>
      <w:ind w:left="0" w:leftChars="0" w:firstLine="420" w:firstLineChars="200"/>
    </w:pPr>
    <w:rPr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after="200" w:line="276" w:lineRule="auto"/>
    </w:pPr>
    <w:rPr>
      <w:rFonts w:ascii="Arial" w:hAnsi="Arial"/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6</Pages>
  <Words>3014</Words>
  <Characters>3293</Characters>
  <Lines>4</Lines>
  <Paragraphs>7</Paragraphs>
  <TotalTime>14</TotalTime>
  <ScaleCrop>false</ScaleCrop>
  <LinksUpToDate>false</LinksUpToDate>
  <CharactersWithSpaces>3331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蕾拉</cp:lastModifiedBy>
  <cp:lastPrinted>2025-06-03T08:52:00Z</cp:lastPrinted>
  <dcterms:modified xsi:type="dcterms:W3CDTF">2025-06-05T03:01:53Z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61AF5EC9D3DC475097C8C3B20532CE19_13</vt:lpwstr>
  </property>
  <property fmtid="{D5CDD505-2E9C-101B-9397-08002B2CF9AE}" pid="4" name="KSOTemplateDocerSaveRecord">
    <vt:lpwstr>eyJoZGlkIjoiNmJjNTlmZWE2ZjYyYTUzM2NmMjM5NzhhMzJiNTgyOTUiLCJ1c2VySWQiOiIxMTY4NjQzOTQ1In0=</vt:lpwstr>
  </property>
</Properties>
</file>