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附件</w:t>
      </w:r>
      <w:r>
        <w:rPr>
          <w:rFonts w:ascii="方正仿宋简体" w:hAnsi="宋体" w:eastAsia="方正仿宋简体" w:cs="宋体"/>
          <w:kern w:val="0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部门整体支出绩效自评基础数据表</w:t>
      </w:r>
    </w:p>
    <w:tbl>
      <w:tblPr>
        <w:tblStyle w:val="9"/>
        <w:tblW w:w="9071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33"/>
        <w:gridCol w:w="1168"/>
        <w:gridCol w:w="2372"/>
        <w:gridCol w:w="605"/>
        <w:gridCol w:w="567"/>
        <w:gridCol w:w="992"/>
        <w:gridCol w:w="560"/>
        <w:gridCol w:w="7"/>
        <w:gridCol w:w="675"/>
        <w:gridCol w:w="459"/>
        <w:gridCol w:w="1062"/>
        <w:gridCol w:w="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  <w:sz w:val="24"/>
              </w:rPr>
              <w:t>（</w:t>
            </w:r>
            <w:r>
              <w:rPr>
                <w:rFonts w:ascii="黑体" w:hAnsi="黑体" w:eastAsia="黑体" w:cs="黑体"/>
                <w:b/>
                <w:sz w:val="24"/>
              </w:rPr>
              <w:t>20</w:t>
            </w:r>
            <w:r>
              <w:rPr>
                <w:rFonts w:hint="eastAsia" w:ascii="黑体" w:hAnsi="黑体" w:eastAsia="黑体" w:cs="黑体"/>
                <w:b/>
                <w:sz w:val="24"/>
              </w:rPr>
              <w:t>22年度）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03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299" w:type="dxa"/>
            <w:gridSpan w:val="9"/>
          </w:tcPr>
          <w:p>
            <w:pPr>
              <w:spacing w:line="54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隆回县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城东</w:t>
            </w:r>
            <w:r>
              <w:rPr>
                <w:rFonts w:hint="eastAsia" w:ascii="楷体" w:hAnsi="楷体" w:eastAsia="楷体" w:cs="楷体"/>
                <w:szCs w:val="21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466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763" w:type="dxa"/>
            <w:gridSpan w:val="5"/>
          </w:tcPr>
          <w:p>
            <w:pPr>
              <w:spacing w:line="540" w:lineRule="exact"/>
              <w:ind w:firstLine="105" w:firstLineChars="50"/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87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299" w:type="dxa"/>
            <w:gridSpan w:val="9"/>
          </w:tcPr>
          <w:p>
            <w:pPr>
              <w:spacing w:line="34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  <w:p>
            <w:pPr>
              <w:spacing w:line="340" w:lineRule="exact"/>
              <w:ind w:firstLine="420" w:firstLineChars="200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贯彻和执行党和国家的教育方针、政策、法规。贯彻落实《3-6岁儿童学习与发展指南》，以儿童为中心，注重儿童全面发展，加强师资队伍健设，加强安全保障工作。管理学校教育经费，执行财务管理制度，强化幼儿园管理，保障幼儿园的正常运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72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111.33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682" w:type="dxa"/>
            <w:gridSpan w:val="2"/>
          </w:tcPr>
          <w:p>
            <w:pPr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</w:tcPr>
          <w:p>
            <w:pPr>
              <w:spacing w:line="560" w:lineRule="exac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5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560" w:lineRule="exact"/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682" w:type="dxa"/>
            <w:gridSpan w:val="2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111.33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ascii="楷体" w:hAnsi="楷体" w:eastAsia="楷体" w:cs="楷体"/>
                <w:szCs w:val="21"/>
              </w:rPr>
              <w:t>0</w:t>
            </w:r>
          </w:p>
        </w:tc>
        <w:tc>
          <w:tcPr>
            <w:tcW w:w="459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62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111.33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708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0</w:t>
            </w:r>
          </w:p>
        </w:tc>
        <w:tc>
          <w:tcPr>
            <w:tcW w:w="1559" w:type="dxa"/>
            <w:gridSpan w:val="3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675" w:type="dxa"/>
            <w:vMerge w:val="continue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59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6" w:hRule="exact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43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三公经费是否比上年度下降：是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125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814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应采购金额0万元，实际采购金额0万元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74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A3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0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2022年4月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21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997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有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1280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 xml:space="preserve">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 xml:space="preserve">    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 xml:space="preserve">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cantSplit/>
          <w:trHeight w:val="561" w:hRule="exac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</w:t>
            </w:r>
            <w:r>
              <w:rPr>
                <w:rFonts w:hint="eastAsia" w:ascii="楷体" w:hAnsi="楷体" w:eastAsia="楷体" w:cs="楷体"/>
                <w:szCs w:val="21"/>
              </w:rPr>
              <w:sym w:font="Wingdings 2" w:char="0052"/>
            </w:r>
            <w:r>
              <w:rPr>
                <w:rFonts w:hint="eastAsia" w:ascii="楷体" w:hAnsi="楷体" w:eastAsia="楷体" w:cs="楷体"/>
                <w:szCs w:val="21"/>
              </w:rPr>
              <w:t xml:space="preserve">    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41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ind w:firstLine="315" w:firstLineChars="1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贯彻</w:t>
            </w:r>
            <w:r>
              <w:rPr>
                <w:rFonts w:hint="eastAsia" w:ascii="楷体" w:hAnsi="楷体" w:eastAsia="楷体" w:cs="楷体"/>
              </w:rPr>
              <w:t>和执行党和国家的教育方针、政策、法规。</w:t>
            </w:r>
            <w:r>
              <w:rPr>
                <w:rFonts w:hint="eastAsia" w:ascii="楷体" w:hAnsi="楷体" w:eastAsia="楷体" w:cs="楷体"/>
                <w:szCs w:val="21"/>
              </w:rPr>
              <w:t>以儿童为中心，注重儿童全面发展，加强师资队伍健设，加强安全保障工作。</w:t>
            </w:r>
            <w:r>
              <w:rPr>
                <w:rFonts w:hint="eastAsia" w:ascii="楷体" w:hAnsi="楷体" w:eastAsia="楷体" w:cs="楷体"/>
              </w:rPr>
              <w:t>执行财务管理制度，严控三公经费，学校教育经费管理规范。学校教职工的政治思想纯洁高尚，学校资产管理规范，使用率高。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312" w:hRule="atLeast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534" w:hRule="atLeast"/>
        </w:trPr>
        <w:tc>
          <w:tcPr>
            <w:tcW w:w="533" w:type="dxa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</w:rPr>
              <w:t>1</w:t>
            </w:r>
            <w:r>
              <w:rPr>
                <w:rFonts w:hint="eastAsia" w:ascii="楷体" w:hAnsi="楷体" w:eastAsia="楷体" w:cs="楷体"/>
              </w:rPr>
              <w:t>、完善资产管理制度，加强提高资产的使用率;</w:t>
            </w:r>
          </w:p>
          <w:p>
            <w:pPr>
              <w:numPr>
                <w:ilvl w:val="0"/>
                <w:numId w:val="1"/>
              </w:numPr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进一步完善财务管理制度,合理规范使用经费。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56" w:type="dxa"/>
          <w:trHeight w:val="1974" w:hRule="atLeast"/>
        </w:trPr>
        <w:tc>
          <w:tcPr>
            <w:tcW w:w="533" w:type="dxa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val="en-US" w:eastAsia="zh-CN"/>
        </w:rPr>
        <w:t>肖丽容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联系电话：13</w:t>
      </w:r>
      <w:r>
        <w:rPr>
          <w:rFonts w:hint="eastAsia" w:ascii="宋体" w:hAnsi="宋体"/>
          <w:szCs w:val="21"/>
          <w:lang w:val="en-US" w:eastAsia="zh-CN"/>
        </w:rPr>
        <w:t>574943663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时间：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2023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eastAsia="方正小标宋简体"/>
          <w:b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kern w:val="0"/>
          <w:sz w:val="36"/>
          <w:szCs w:val="36"/>
        </w:rPr>
        <w:t>部门整体支出绩效自评报告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ind w:firstLine="420" w:firstLineChars="200"/>
      </w:pPr>
    </w:p>
    <w:p>
      <w:pPr>
        <w:spacing w:line="6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一、部门概况</w:t>
      </w:r>
    </w:p>
    <w:p>
      <w:pPr>
        <w:spacing w:line="600" w:lineRule="exact"/>
        <w:ind w:firstLine="482" w:firstLineChars="15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（一）部门基本情况</w:t>
      </w:r>
    </w:p>
    <w:p>
      <w:pPr>
        <w:snapToGrid w:val="0"/>
        <w:spacing w:line="360" w:lineRule="auto"/>
        <w:ind w:firstLine="700" w:firstLineChars="25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单位基本情况：</w:t>
      </w:r>
    </w:p>
    <w:p>
      <w:pPr>
        <w:snapToGrid w:val="0"/>
        <w:spacing w:line="360" w:lineRule="auto"/>
        <w:ind w:firstLine="560" w:firstLineChars="20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</w:rPr>
        <w:t>隆回县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城东</w:t>
      </w:r>
      <w:r>
        <w:rPr>
          <w:rFonts w:hint="eastAsia" w:ascii="楷体" w:hAnsi="楷体" w:eastAsia="楷体" w:cs="楷体"/>
          <w:sz w:val="28"/>
          <w:szCs w:val="28"/>
        </w:rPr>
        <w:t>幼儿园是独立编制的预算单位。编制人数为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8"/>
        </w:rPr>
        <w:t>人，实际在编教职工人数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人，幼儿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270</w:t>
      </w:r>
      <w:r>
        <w:rPr>
          <w:rFonts w:hint="eastAsia" w:ascii="楷体" w:hAnsi="楷体" w:eastAsia="楷体" w:cs="楷体"/>
          <w:sz w:val="28"/>
          <w:szCs w:val="28"/>
        </w:rPr>
        <w:t>人。</w:t>
      </w:r>
    </w:p>
    <w:p>
      <w:pPr>
        <w:spacing w:line="360" w:lineRule="auto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</w:rPr>
        <w:t>22年的重点工作</w:t>
      </w:r>
    </w:p>
    <w:p>
      <w:pPr>
        <w:snapToGrid w:val="0"/>
        <w:spacing w:line="360" w:lineRule="auto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研究拟定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幼儿园</w:t>
      </w:r>
      <w:r>
        <w:rPr>
          <w:rFonts w:hint="eastAsia" w:ascii="楷体" w:hAnsi="楷体" w:eastAsia="楷体" w:cs="楷体"/>
          <w:sz w:val="28"/>
          <w:szCs w:val="28"/>
        </w:rPr>
        <w:t>教育发展策略，贯彻和执行党和国家的教育方针、政策、法规。贯彻落实《3-6岁儿童学习与发展指南》，以儿童为中心，注重儿童全面发展，加强师资队伍健设，加强安全保障工作。管理学校教育经费，执行财务管理制度，强化幼儿园管理，保障幼儿园的正常运行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360" w:lineRule="auto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（三）部门整体支出情况</w:t>
      </w:r>
    </w:p>
    <w:p>
      <w:pPr>
        <w:snapToGrid w:val="0"/>
        <w:spacing w:line="360" w:lineRule="auto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2022年度决算支出为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111.33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二、部门整体支出管理及使用情况</w:t>
      </w:r>
    </w:p>
    <w:p>
      <w:pPr>
        <w:spacing w:line="360" w:lineRule="auto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（一）基本支出情况</w:t>
      </w:r>
    </w:p>
    <w:p>
      <w:pPr>
        <w:pStyle w:val="2"/>
        <w:spacing w:line="360" w:lineRule="auto"/>
        <w:ind w:firstLine="700" w:firstLineChars="250"/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2022年度决算数为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111.33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spacing w:line="360" w:lineRule="auto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（二）项目支出情况</w:t>
      </w:r>
    </w:p>
    <w:p>
      <w:pPr>
        <w:pStyle w:val="2"/>
        <w:spacing w:line="360" w:lineRule="auto"/>
        <w:ind w:firstLine="56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2022年年度决算数为0万元，是指单位为完成选定行政工作或事业发展目标而发生的支出，包括有关事业发展专项、专项业务费、基本建设支出等。</w:t>
      </w:r>
    </w:p>
    <w:p>
      <w:pPr>
        <w:pStyle w:val="2"/>
        <w:spacing w:line="360" w:lineRule="auto"/>
        <w:ind w:firstLine="643"/>
        <w:rPr>
          <w:rFonts w:ascii="楷体" w:hAnsi="楷体" w:eastAsia="楷体" w:cs="楷体"/>
          <w:b/>
          <w:color w:val="333333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（三）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“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三公</w:t>
      </w:r>
      <w:r>
        <w:rPr>
          <w:rFonts w:ascii="楷体" w:hAnsi="楷体" w:eastAsia="楷体" w:cs="楷体"/>
          <w:b/>
          <w:color w:val="333333"/>
          <w:szCs w:val="32"/>
          <w:shd w:val="clear" w:color="auto" w:fill="FFFFFF"/>
        </w:rPr>
        <w:t>”</w:t>
      </w:r>
      <w:r>
        <w:rPr>
          <w:rFonts w:hint="eastAsia" w:ascii="楷体" w:hAnsi="楷体" w:eastAsia="楷体" w:cs="楷体"/>
          <w:b/>
          <w:color w:val="333333"/>
          <w:szCs w:val="32"/>
          <w:shd w:val="clear" w:color="auto" w:fill="FFFFFF"/>
        </w:rPr>
        <w:t>经费情况</w:t>
      </w:r>
    </w:p>
    <w:p>
      <w:pPr>
        <w:pStyle w:val="2"/>
        <w:spacing w:line="360" w:lineRule="auto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2022年我单位“三公”经费 0万元。</w:t>
      </w:r>
    </w:p>
    <w:p>
      <w:pPr>
        <w:pStyle w:val="2"/>
        <w:spacing w:line="360" w:lineRule="auto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1、因公出国(境)费0元；</w:t>
      </w:r>
    </w:p>
    <w:p>
      <w:pPr>
        <w:pStyle w:val="2"/>
        <w:spacing w:line="360" w:lineRule="auto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2、公务接待费0万元；</w:t>
      </w:r>
    </w:p>
    <w:p>
      <w:pPr>
        <w:pStyle w:val="2"/>
        <w:spacing w:line="360" w:lineRule="auto"/>
        <w:ind w:firstLine="700" w:firstLineChars="250"/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3、公务用车费0万元（公务用车运行维护费0万元，公务用车购置费 0 元）。</w:t>
      </w:r>
    </w:p>
    <w:p>
      <w:pPr>
        <w:pStyle w:val="6"/>
        <w:widowControl/>
        <w:spacing w:before="0" w:beforeAutospacing="0" w:after="0" w:afterAutospacing="0" w:line="36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三、部门整体支出绩效情况</w:t>
      </w:r>
    </w:p>
    <w:p>
      <w:pPr>
        <w:pStyle w:val="6"/>
        <w:widowControl/>
        <w:spacing w:before="0" w:beforeAutospacing="0" w:after="0" w:afterAutospacing="0" w:line="360" w:lineRule="auto"/>
        <w:ind w:firstLine="560" w:firstLineChars="200"/>
        <w:jc w:val="both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财务管理制度建设情况：资金拨付严格按程序申报、审批，合理合规使用资金，确保财政资金安全。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资产管理：及时按照要求报送资产情况报表，确保各项资产核算准确、帐实相符、管理到位。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预决算公开：及时在县人民政府门户网站上进行了预决算公开。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“三公经费”控制情况：能严格遵守各项规章制度，严控“三公”经费支出，并及时在县人民政府门户网站上对“三公”经费情况进行公示。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认真履行职责，及时报送财政供养信息、存量资金等有关资料及报表。</w:t>
      </w:r>
    </w:p>
    <w:p>
      <w:pPr>
        <w:pStyle w:val="6"/>
        <w:widowControl/>
        <w:spacing w:before="0" w:beforeAutospacing="0" w:after="0" w:afterAutospacing="0" w:line="360" w:lineRule="auto"/>
        <w:ind w:firstLine="643" w:firstLineChars="200"/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四、存在的问题</w:t>
      </w:r>
    </w:p>
    <w:p>
      <w:pPr>
        <w:pStyle w:val="6"/>
        <w:widowControl/>
        <w:spacing w:before="0" w:beforeAutospacing="0" w:after="0" w:afterAutospacing="0" w:line="360" w:lineRule="auto"/>
        <w:ind w:firstLine="560" w:firstLineChars="20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1、预算编制工作有待细化。预算编制不够明确和细化，预算编制的合理性需要提高，预算执行力度还要进一步加强。</w:t>
      </w:r>
    </w:p>
    <w:p>
      <w:pPr>
        <w:pStyle w:val="6"/>
        <w:widowControl/>
        <w:spacing w:before="0" w:beforeAutospacing="0" w:after="0" w:afterAutospacing="0" w:line="360" w:lineRule="auto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2、公用经费的支出数大于预算数。</w:t>
      </w:r>
    </w:p>
    <w:p>
      <w:pPr>
        <w:pStyle w:val="6"/>
        <w:widowControl/>
        <w:spacing w:before="0" w:beforeAutospacing="0" w:after="0" w:afterAutospacing="0" w:line="360" w:lineRule="auto"/>
        <w:ind w:firstLine="560" w:firstLineChars="20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3、工会经费等人头经费严重不足。</w:t>
      </w:r>
    </w:p>
    <w:p>
      <w:pPr>
        <w:spacing w:line="360" w:lineRule="auto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五、改进措施和有关建议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1、细化预算编制工作，认真做好预算的编制。进一步加强单位内部机构各股室的预算管理意识，严格按照预算编制的相关制度和要求进行预算编制，尽量压缩变动性的、有控制空间的费用项目，进一步提高预算编制的科学性、严谨性和可控性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2、加强财务管理，严格财务审核。加强单位财务管理，在费用报账支付时，按照预算规定的费用项目和用途进行资金使用审核、列报支付、财务核算，杜绝超支现象的发生。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3、完善资产管理，抓好“三公”经费控制。把关“三公”经费支出的审核、审批，杜绝挪用和挤占其他预算资金行为；合理压缩“三公”经费支出。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4、希望财政管理部门能落实好单位的社保缺口经费及工会缺口经费。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both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60" w:lineRule="auto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</w:p>
    <w:p>
      <w:pPr>
        <w:pStyle w:val="6"/>
        <w:widowControl/>
        <w:spacing w:before="0" w:beforeAutospacing="0" w:after="0" w:afterAutospacing="0" w:line="360" w:lineRule="auto"/>
        <w:ind w:firstLine="3640" w:firstLineChars="130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隆回县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城东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幼儿园</w:t>
      </w:r>
    </w:p>
    <w:p>
      <w:pPr>
        <w:pStyle w:val="6"/>
        <w:widowControl/>
        <w:spacing w:before="0" w:beforeAutospacing="0" w:after="0" w:afterAutospacing="0" w:line="360" w:lineRule="auto"/>
        <w:ind w:firstLine="420"/>
        <w:jc w:val="right"/>
        <w:rPr>
          <w:rFonts w:ascii="楷体" w:hAnsi="楷体" w:eastAsia="楷体" w:cs="楷体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 xml:space="preserve">                            2023年4月2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  <w:shd w:val="clear" w:color="auto" w:fill="FFFFFF"/>
        </w:rPr>
        <w:t>日</w:t>
      </w:r>
      <w:bookmarkStart w:id="0" w:name="_GoBack"/>
      <w:bookmarkEnd w:id="0"/>
    </w:p>
    <w:p>
      <w:pPr>
        <w:spacing w:line="600" w:lineRule="exact"/>
        <w:rPr>
          <w:rFonts w:eastAsia="仿宋_GB2312"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 w:cs="宋体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 w:cs="宋体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B32E1"/>
    <w:multiLevelType w:val="singleLevel"/>
    <w:tmpl w:val="4CCB3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4MjRhNGE5YTNiODlkZWQxMmJkNjYwN2YxM2RlNWIifQ=="/>
  </w:docVars>
  <w:rsids>
    <w:rsidRoot w:val="7B711489"/>
    <w:rsid w:val="00013C19"/>
    <w:rsid w:val="00057C7B"/>
    <w:rsid w:val="001522ED"/>
    <w:rsid w:val="0016226A"/>
    <w:rsid w:val="001A504C"/>
    <w:rsid w:val="00267812"/>
    <w:rsid w:val="00375402"/>
    <w:rsid w:val="003B7D59"/>
    <w:rsid w:val="00427905"/>
    <w:rsid w:val="004570F4"/>
    <w:rsid w:val="004809DC"/>
    <w:rsid w:val="004900AD"/>
    <w:rsid w:val="00586F01"/>
    <w:rsid w:val="005C16FD"/>
    <w:rsid w:val="00630853"/>
    <w:rsid w:val="0082702D"/>
    <w:rsid w:val="008A0037"/>
    <w:rsid w:val="00947949"/>
    <w:rsid w:val="009B299C"/>
    <w:rsid w:val="00AA356E"/>
    <w:rsid w:val="00AB53E7"/>
    <w:rsid w:val="00B776E5"/>
    <w:rsid w:val="00BE00C6"/>
    <w:rsid w:val="00CA57FD"/>
    <w:rsid w:val="00CC1268"/>
    <w:rsid w:val="00D166AD"/>
    <w:rsid w:val="00F22A27"/>
    <w:rsid w:val="00FA5973"/>
    <w:rsid w:val="02DA2291"/>
    <w:rsid w:val="10F31703"/>
    <w:rsid w:val="16B34BE9"/>
    <w:rsid w:val="1E4B16D0"/>
    <w:rsid w:val="31830071"/>
    <w:rsid w:val="31AA3DFB"/>
    <w:rsid w:val="44F91E86"/>
    <w:rsid w:val="558573E0"/>
    <w:rsid w:val="5B930B8F"/>
    <w:rsid w:val="5CB21B90"/>
    <w:rsid w:val="630C5145"/>
    <w:rsid w:val="7B7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2109</Words>
  <Characters>2174</Characters>
  <Lines>17</Lines>
  <Paragraphs>4</Paragraphs>
  <TotalTime>13</TotalTime>
  <ScaleCrop>false</ScaleCrop>
  <LinksUpToDate>false</LinksUpToDate>
  <CharactersWithSpaces>2329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2023-04-27T03:37:00Z</dcterms:created>
  <dc:creator>曦微。</dc:creator>
  <cp:lastModifiedBy>CDYEY-KJS</cp:lastModifiedBy>
  <dcterms:modified xsi:type="dcterms:W3CDTF">2023-04-27T07:31:51Z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9B701A065C264EA78FF047CDD19D4B69_13</vt:lpwstr>
  </property>
</Properties>
</file>