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黑体" w:hAnsi="黑体" w:eastAsia="黑体" w:cs="黑体"/>
          <w:b w:val="0"/>
          <w:bCs/>
          <w:sz w:val="24"/>
          <w:szCs w:val="24"/>
          <w:lang w:val="en-US" w:eastAsia="zh-CN"/>
        </w:rPr>
      </w:pPr>
      <w:r>
        <w:rPr>
          <w:rFonts w:hint="eastAsia" w:ascii="黑体" w:hAnsi="黑体" w:eastAsia="黑体" w:cs="黑体"/>
          <w:b w:val="0"/>
          <w:bCs/>
          <w:sz w:val="24"/>
          <w:szCs w:val="24"/>
          <w:lang w:val="en-US" w:eastAsia="zh-CN"/>
        </w:rPr>
        <w:t>LHDR-2021-00003</w:t>
      </w: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 w:val="0"/>
          <w:bCs/>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 w:val="0"/>
          <w:bCs/>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 w:val="0"/>
          <w:bCs/>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 w:val="0"/>
          <w:bCs/>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 w:val="0"/>
          <w:bCs/>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 w:val="0"/>
          <w:bCs/>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隆政发〔2021〕2号</w:t>
      </w:r>
    </w:p>
    <w:p>
      <w:pPr>
        <w:jc w:val="center"/>
        <w:rPr>
          <w:rFonts w:hint="eastAsia" w:ascii="方正小标宋_GBK" w:hAnsi="方正小标宋_GBK" w:eastAsia="方正小标宋_GBK" w:cs="方正小标宋_GBK"/>
          <w:b w:val="0"/>
          <w:bCs/>
          <w:sz w:val="44"/>
          <w:szCs w:val="44"/>
        </w:rPr>
      </w:pPr>
    </w:p>
    <w:p>
      <w:pPr>
        <w:jc w:val="center"/>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rPr>
        <w:t>隆回县人民政府</w:t>
      </w:r>
    </w:p>
    <w:p>
      <w:pPr>
        <w:jc w:val="center"/>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rPr>
        <w:t>关于印发《隆回县工程建设项目和房地产业税收保障管理办法》的通知</w:t>
      </w:r>
    </w:p>
    <w:p>
      <w:pPr>
        <w:rPr>
          <w:rFonts w:hint="eastAsia" w:ascii="华文中宋" w:hAnsi="华文中宋" w:eastAsia="华文中宋" w:cs="华文中宋"/>
          <w:b w:val="0"/>
          <w:bCs/>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各乡镇人民政府、街道办事处，县直机关、省市驻隆各单位：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rPr>
        <w:t>《隆回县工程建设项目和房地产业税收保障管理办法》已经县人民政府同意，现印发给你们，请认真遵照执行</w:t>
      </w:r>
      <w:r>
        <w:rPr>
          <w:rFonts w:hint="eastAsia" w:ascii="仿宋_GB2312" w:hAnsi="仿宋_GB2312" w:eastAsia="仿宋_GB2312" w:cs="仿宋_GB2312"/>
          <w:b w:val="0"/>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rPr>
          <w:rFonts w:hint="default"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rPr>
        <w:t>隆回县人民政府</w:t>
      </w:r>
      <w:r>
        <w:rPr>
          <w:rFonts w:hint="eastAsia" w:ascii="仿宋_GB2312" w:hAnsi="仿宋_GB2312" w:eastAsia="仿宋_GB2312" w:cs="仿宋_GB2312"/>
          <w:b w:val="0"/>
          <w:bCs/>
          <w:sz w:val="32"/>
          <w:szCs w:val="32"/>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rPr>
          <w:rFonts w:hint="default" w:ascii="华文中宋" w:hAnsi="华文中宋" w:eastAsia="仿宋_GB2312" w:cs="华文中宋"/>
          <w:b w:val="0"/>
          <w:bCs/>
          <w:sz w:val="44"/>
          <w:szCs w:val="44"/>
          <w:lang w:val="en-US" w:eastAsia="zh-CN"/>
        </w:rPr>
      </w:pPr>
      <w:r>
        <w:rPr>
          <w:rFonts w:hint="eastAsia" w:ascii="仿宋_GB2312" w:hAnsi="仿宋_GB2312" w:eastAsia="仿宋_GB2312" w:cs="仿宋_GB2312"/>
          <w:b w:val="0"/>
          <w:bCs/>
          <w:sz w:val="32"/>
          <w:szCs w:val="32"/>
        </w:rPr>
        <w:t>2021年</w:t>
      </w:r>
      <w:r>
        <w:rPr>
          <w:rFonts w:hint="eastAsia" w:ascii="仿宋_GB2312" w:hAnsi="仿宋_GB2312" w:eastAsia="仿宋_GB2312" w:cs="仿宋_GB2312"/>
          <w:b w:val="0"/>
          <w:bCs/>
          <w:sz w:val="32"/>
          <w:szCs w:val="32"/>
          <w:lang w:val="en-US" w:eastAsia="zh-CN"/>
        </w:rPr>
        <w:t>4</w:t>
      </w:r>
      <w:r>
        <w:rPr>
          <w:rFonts w:hint="eastAsia" w:ascii="仿宋_GB2312" w:hAnsi="仿宋_GB2312" w:eastAsia="仿宋_GB2312" w:cs="仿宋_GB2312"/>
          <w:b w:val="0"/>
          <w:bCs/>
          <w:sz w:val="32"/>
          <w:szCs w:val="32"/>
        </w:rPr>
        <w:t>月</w:t>
      </w:r>
      <w:r>
        <w:rPr>
          <w:rFonts w:hint="eastAsia" w:ascii="仿宋_GB2312" w:hAnsi="仿宋_GB2312" w:eastAsia="仿宋_GB2312" w:cs="仿宋_GB2312"/>
          <w:b w:val="0"/>
          <w:bCs/>
          <w:sz w:val="32"/>
          <w:szCs w:val="32"/>
          <w:lang w:val="en-US" w:eastAsia="zh-CN"/>
        </w:rPr>
        <w:t>8</w:t>
      </w:r>
      <w:r>
        <w:rPr>
          <w:rFonts w:hint="eastAsia" w:ascii="仿宋_GB2312" w:hAnsi="仿宋_GB2312" w:eastAsia="仿宋_GB2312" w:cs="仿宋_GB2312"/>
          <w:b w:val="0"/>
          <w:bCs/>
          <w:sz w:val="32"/>
          <w:szCs w:val="32"/>
        </w:rPr>
        <w:t>日</w:t>
      </w:r>
      <w:r>
        <w:rPr>
          <w:rFonts w:hint="eastAsia" w:ascii="仿宋_GB2312" w:hAnsi="仿宋_GB2312" w:eastAsia="仿宋_GB2312" w:cs="仿宋_GB2312"/>
          <w:b w:val="0"/>
          <w:bCs/>
          <w:sz w:val="32"/>
          <w:szCs w:val="32"/>
          <w:lang w:val="en-US" w:eastAsia="zh-CN"/>
        </w:rPr>
        <w:t xml:space="preserve">       </w:t>
      </w:r>
    </w:p>
    <w:p>
      <w:pPr>
        <w:ind w:left="-178" w:leftChars="-85" w:firstLine="246" w:firstLineChars="56"/>
        <w:jc w:val="center"/>
        <w:rPr>
          <w:rFonts w:hint="eastAsia" w:ascii="华文中宋" w:hAnsi="华文中宋" w:eastAsia="华文中宋" w:cs="华文中宋"/>
          <w:b w:val="0"/>
          <w:bCs/>
          <w:sz w:val="44"/>
          <w:szCs w:val="44"/>
        </w:rPr>
        <w:sectPr>
          <w:footerReference r:id="rId5" w:type="default"/>
          <w:pgSz w:w="11906" w:h="16838"/>
          <w:pgMar w:top="1701" w:right="1417" w:bottom="1417" w:left="1417" w:header="851" w:footer="992" w:gutter="0"/>
          <w:pgNumType w:fmt="numberInDash"/>
          <w:cols w:space="425" w:num="1"/>
          <w:docGrid w:type="linesAndChars" w:linePitch="312" w:charSpace="0"/>
        </w:sectPr>
      </w:pPr>
    </w:p>
    <w:p>
      <w:pPr>
        <w:jc w:val="center"/>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rPr>
        <w:t>隆回县</w:t>
      </w:r>
      <w:r>
        <w:rPr>
          <w:rFonts w:hint="eastAsia" w:ascii="方正小标宋_GBK" w:hAnsi="方正小标宋_GBK" w:eastAsia="方正小标宋_GBK" w:cs="方正小标宋_GBK"/>
          <w:b w:val="0"/>
          <w:bCs/>
          <w:sz w:val="44"/>
          <w:szCs w:val="44"/>
          <w:lang w:eastAsia="zh-CN"/>
        </w:rPr>
        <w:t>工程建设项目</w:t>
      </w:r>
      <w:r>
        <w:rPr>
          <w:rFonts w:hint="eastAsia" w:ascii="方正小标宋_GBK" w:hAnsi="方正小标宋_GBK" w:eastAsia="方正小标宋_GBK" w:cs="方正小标宋_GBK"/>
          <w:b w:val="0"/>
          <w:bCs/>
          <w:sz w:val="44"/>
          <w:szCs w:val="44"/>
        </w:rPr>
        <w:t>和房地产业税收</w:t>
      </w:r>
    </w:p>
    <w:p>
      <w:pPr>
        <w:jc w:val="center"/>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rPr>
        <w:t>保障管理办法</w:t>
      </w:r>
    </w:p>
    <w:p>
      <w:pPr>
        <w:jc w:val="center"/>
        <w:rPr>
          <w:rFonts w:ascii="仿宋_GB2312" w:eastAsia="仿宋_GB2312"/>
          <w:sz w:val="32"/>
          <w:szCs w:val="32"/>
        </w:rPr>
      </w:pPr>
    </w:p>
    <w:p>
      <w:pPr>
        <w:keepNext w:val="0"/>
        <w:keepLines w:val="0"/>
        <w:pageBreakBefore w:val="0"/>
        <w:widowControl w:val="0"/>
        <w:numPr>
          <w:ilvl w:val="0"/>
          <w:numId w:val="1"/>
        </w:numPr>
        <w:kinsoku/>
        <w:wordWrap/>
        <w:overflowPunct/>
        <w:topLinePunct w:val="0"/>
        <w:autoSpaceDE/>
        <w:autoSpaceDN/>
        <w:bidi w:val="0"/>
        <w:adjustRightInd w:val="0"/>
        <w:snapToGrid w:val="0"/>
        <w:spacing w:line="600" w:lineRule="exact"/>
        <w:jc w:val="center"/>
        <w:textAlignment w:val="auto"/>
        <w:rPr>
          <w:rFonts w:ascii="黑体" w:hAnsi="黑体" w:eastAsia="黑体"/>
          <w:b w:val="0"/>
          <w:bCs/>
          <w:sz w:val="32"/>
          <w:szCs w:val="32"/>
        </w:rPr>
      </w:pPr>
      <w:r>
        <w:rPr>
          <w:rFonts w:hint="eastAsia" w:ascii="黑体" w:hAnsi="黑体" w:eastAsia="黑体"/>
          <w:b w:val="0"/>
          <w:bCs/>
          <w:sz w:val="32"/>
          <w:szCs w:val="32"/>
        </w:rPr>
        <w:t>总  则</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 xml:space="preserve">    </w:t>
      </w:r>
      <w:r>
        <w:rPr>
          <w:rFonts w:hint="eastAsia" w:ascii="仿宋_GB2312" w:eastAsia="仿宋_GB2312"/>
          <w:b/>
          <w:bCs/>
          <w:color w:val="000000" w:themeColor="text1"/>
          <w:sz w:val="32"/>
          <w:szCs w:val="32"/>
          <w14:textFill>
            <w14:solidFill>
              <w14:schemeClr w14:val="tx1"/>
            </w14:solidFill>
          </w14:textFill>
        </w:rPr>
        <w:t>第一条</w:t>
      </w:r>
      <w:r>
        <w:rPr>
          <w:rFonts w:hint="eastAsia" w:ascii="仿宋_GB2312" w:eastAsia="仿宋_GB2312"/>
          <w:color w:val="000000" w:themeColor="text1"/>
          <w:sz w:val="32"/>
          <w:szCs w:val="32"/>
          <w:lang w:val="en-US" w:eastAsia="zh-CN"/>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为充分发挥政府部门的税收共治优势，</w:t>
      </w:r>
      <w:r>
        <w:rPr>
          <w:rFonts w:hint="eastAsia" w:ascii="仿宋_GB2312" w:eastAsia="仿宋_GB2312"/>
          <w:color w:val="000000" w:themeColor="text1"/>
          <w:sz w:val="32"/>
          <w:szCs w:val="32"/>
          <w:lang w:val="en-US" w:eastAsia="zh-CN"/>
          <w14:textFill>
            <w14:solidFill>
              <w14:schemeClr w14:val="tx1"/>
            </w14:solidFill>
          </w14:textFill>
        </w:rPr>
        <w:t>切实加强对工程建设项目和房地产市场的联合</w:t>
      </w:r>
      <w:r>
        <w:rPr>
          <w:rFonts w:hint="eastAsia" w:ascii="仿宋_GB2312" w:eastAsia="仿宋_GB2312"/>
          <w:color w:val="000000" w:themeColor="text1"/>
          <w:sz w:val="32"/>
          <w:szCs w:val="32"/>
          <w14:textFill>
            <w14:solidFill>
              <w14:schemeClr w14:val="tx1"/>
            </w14:solidFill>
          </w14:textFill>
        </w:rPr>
        <w:t>监管，进一步强化我县</w:t>
      </w:r>
      <w:r>
        <w:rPr>
          <w:rFonts w:hint="eastAsia" w:ascii="仿宋_GB2312" w:eastAsia="仿宋_GB2312"/>
          <w:color w:val="000000" w:themeColor="text1"/>
          <w:sz w:val="32"/>
          <w:szCs w:val="32"/>
          <w:lang w:eastAsia="zh-CN"/>
          <w14:textFill>
            <w14:solidFill>
              <w14:schemeClr w14:val="tx1"/>
            </w14:solidFill>
          </w14:textFill>
        </w:rPr>
        <w:t>工程建设项目</w:t>
      </w:r>
      <w:r>
        <w:rPr>
          <w:rFonts w:hint="eastAsia" w:ascii="仿宋_GB2312" w:eastAsia="仿宋_GB2312"/>
          <w:color w:val="000000" w:themeColor="text1"/>
          <w:sz w:val="32"/>
          <w:szCs w:val="32"/>
          <w14:textFill>
            <w14:solidFill>
              <w14:schemeClr w14:val="tx1"/>
            </w14:solidFill>
          </w14:textFill>
        </w:rPr>
        <w:t>和房地产业的税收征管，根据《中华人民共和国税收征收管理法》</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中华人民共和国契税法</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《中华人民共和国发票管理办法》《湖南省税收保障办法》等法律法规</w:t>
      </w:r>
      <w:r>
        <w:rPr>
          <w:rFonts w:hint="eastAsia" w:ascii="仿宋_GB2312" w:eastAsia="仿宋_GB2312"/>
          <w:color w:val="000000" w:themeColor="text1"/>
          <w:sz w:val="32"/>
          <w:szCs w:val="32"/>
          <w:lang w:val="en-US" w:eastAsia="zh-CN"/>
          <w14:textFill>
            <w14:solidFill>
              <w14:schemeClr w14:val="tx1"/>
            </w14:solidFill>
          </w14:textFill>
        </w:rPr>
        <w:t>规章</w:t>
      </w:r>
      <w:r>
        <w:rPr>
          <w:rFonts w:hint="eastAsia" w:ascii="仿宋_GB2312" w:eastAsia="仿宋_GB2312"/>
          <w:color w:val="000000" w:themeColor="text1"/>
          <w:sz w:val="32"/>
          <w:szCs w:val="32"/>
          <w14:textFill>
            <w14:solidFill>
              <w14:schemeClr w14:val="tx1"/>
            </w14:solidFill>
          </w14:textFill>
        </w:rPr>
        <w:t>的有关规定，结合我县实际，制定本办法。</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xml:space="preserve">   </w:t>
      </w:r>
      <w:r>
        <w:rPr>
          <w:rFonts w:hint="eastAsia" w:ascii="仿宋_GB2312" w:eastAsia="仿宋_GB2312"/>
          <w:b/>
          <w:bCs/>
          <w:color w:val="000000" w:themeColor="text1"/>
          <w:sz w:val="32"/>
          <w:szCs w:val="32"/>
          <w14:textFill>
            <w14:solidFill>
              <w14:schemeClr w14:val="tx1"/>
            </w14:solidFill>
          </w14:textFill>
        </w:rPr>
        <w:t xml:space="preserve"> 第二条</w:t>
      </w:r>
      <w:r>
        <w:rPr>
          <w:rFonts w:hint="eastAsia" w:ascii="仿宋_GB2312" w:eastAsia="仿宋_GB2312"/>
          <w:color w:val="000000" w:themeColor="text1"/>
          <w:sz w:val="32"/>
          <w:szCs w:val="32"/>
          <w:lang w:eastAsia="zh-CN"/>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凡在我县境内从事</w:t>
      </w:r>
      <w:r>
        <w:rPr>
          <w:rFonts w:hint="eastAsia" w:ascii="仿宋_GB2312" w:eastAsia="仿宋_GB2312"/>
          <w:color w:val="000000" w:themeColor="text1"/>
          <w:sz w:val="32"/>
          <w:szCs w:val="32"/>
          <w:lang w:eastAsia="zh-CN"/>
          <w14:textFill>
            <w14:solidFill>
              <w14:schemeClr w14:val="tx1"/>
            </w14:solidFill>
          </w14:textFill>
        </w:rPr>
        <w:t>工程建设项目</w:t>
      </w:r>
      <w:r>
        <w:rPr>
          <w:rFonts w:hint="eastAsia" w:ascii="仿宋_GB2312" w:eastAsia="仿宋_GB2312"/>
          <w:color w:val="000000" w:themeColor="text1"/>
          <w:sz w:val="32"/>
          <w:szCs w:val="32"/>
          <w14:textFill>
            <w14:solidFill>
              <w14:schemeClr w14:val="tx1"/>
            </w14:solidFill>
          </w14:textFill>
        </w:rPr>
        <w:t>、房地产业生产经营的单位和个人（以下简称纳税人）及我县各行政事业单位、社会团体（含</w:t>
      </w:r>
      <w:r>
        <w:rPr>
          <w:rFonts w:hint="eastAsia" w:ascii="仿宋_GB2312" w:eastAsia="仿宋_GB2312"/>
          <w:color w:val="000000" w:themeColor="text1"/>
          <w:sz w:val="32"/>
          <w:szCs w:val="32"/>
          <w:lang w:val="en-US" w:eastAsia="zh-CN"/>
          <w14:textFill>
            <w14:solidFill>
              <w14:schemeClr w14:val="tx1"/>
            </w14:solidFill>
          </w14:textFill>
        </w:rPr>
        <w:t>省市驻隆</w:t>
      </w:r>
      <w:r>
        <w:rPr>
          <w:rFonts w:hint="eastAsia" w:ascii="仿宋_GB2312" w:eastAsia="仿宋_GB2312"/>
          <w:color w:val="000000" w:themeColor="text1"/>
          <w:sz w:val="32"/>
          <w:szCs w:val="32"/>
          <w14:textFill>
            <w14:solidFill>
              <w14:schemeClr w14:val="tx1"/>
            </w14:solidFill>
          </w14:textFill>
        </w:rPr>
        <w:t>单位），均应遵守本办法。</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xml:space="preserve">    </w:t>
      </w:r>
      <w:r>
        <w:rPr>
          <w:rFonts w:hint="eastAsia" w:ascii="仿宋_GB2312" w:eastAsia="仿宋_GB2312"/>
          <w:b/>
          <w:bCs/>
          <w:color w:val="000000" w:themeColor="text1"/>
          <w:sz w:val="32"/>
          <w:szCs w:val="32"/>
          <w14:textFill>
            <w14:solidFill>
              <w14:schemeClr w14:val="tx1"/>
            </w14:solidFill>
          </w14:textFill>
        </w:rPr>
        <w:t>第三条</w:t>
      </w:r>
      <w:r>
        <w:rPr>
          <w:rFonts w:hint="eastAsia" w:ascii="仿宋_GB2312" w:eastAsia="仿宋_GB2312"/>
          <w:color w:val="000000" w:themeColor="text1"/>
          <w:sz w:val="32"/>
          <w:szCs w:val="32"/>
          <w14:textFill>
            <w14:solidFill>
              <w14:schemeClr w14:val="tx1"/>
            </w14:solidFill>
          </w14:textFill>
        </w:rPr>
        <w:t xml:space="preserve">  本办法所称</w:t>
      </w:r>
      <w:r>
        <w:rPr>
          <w:rFonts w:hint="eastAsia" w:ascii="仿宋_GB2312" w:eastAsia="仿宋_GB2312"/>
          <w:color w:val="000000" w:themeColor="text1"/>
          <w:sz w:val="32"/>
          <w:szCs w:val="32"/>
          <w:lang w:eastAsia="zh-CN"/>
          <w14:textFill>
            <w14:solidFill>
              <w14:schemeClr w14:val="tx1"/>
            </w14:solidFill>
          </w14:textFill>
        </w:rPr>
        <w:t>工程建设项目</w:t>
      </w:r>
      <w:r>
        <w:rPr>
          <w:rFonts w:hint="eastAsia" w:ascii="仿宋_GB2312" w:eastAsia="仿宋_GB2312"/>
          <w:color w:val="000000" w:themeColor="text1"/>
          <w:sz w:val="32"/>
          <w:szCs w:val="32"/>
          <w14:textFill>
            <w14:solidFill>
              <w14:schemeClr w14:val="tx1"/>
            </w14:solidFill>
          </w14:textFill>
        </w:rPr>
        <w:t>，是指从事</w:t>
      </w:r>
      <w:r>
        <w:rPr>
          <w:rFonts w:hint="eastAsia" w:ascii="仿宋_GB2312" w:eastAsia="仿宋_GB2312"/>
          <w:color w:val="000000" w:themeColor="text1"/>
          <w:sz w:val="32"/>
          <w:szCs w:val="32"/>
          <w:lang w:val="en-US" w:eastAsia="zh-CN"/>
          <w14:textFill>
            <w14:solidFill>
              <w14:schemeClr w14:val="tx1"/>
            </w14:solidFill>
          </w14:textFill>
        </w:rPr>
        <w:t>工程</w:t>
      </w:r>
      <w:r>
        <w:rPr>
          <w:rFonts w:hint="eastAsia" w:ascii="仿宋_GB2312" w:eastAsia="仿宋_GB2312"/>
          <w:color w:val="000000" w:themeColor="text1"/>
          <w:sz w:val="32"/>
          <w:szCs w:val="32"/>
          <w14:textFill>
            <w14:solidFill>
              <w14:schemeClr w14:val="tx1"/>
            </w14:solidFill>
          </w14:textFill>
        </w:rPr>
        <w:t>建筑物、构筑物及其附属设施的建造、修缮、装饰，线路、管道、设备、设施安装以及其它工程作业的业务活动。</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本办法所称房地产业，是指从事房地产开发、土地使用权转（出）让、存量房交易的业务活动及其相关活动。</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lang w:val="en-US" w:eastAsia="zh-CN"/>
          <w14:textFill>
            <w14:solidFill>
              <w14:schemeClr w14:val="tx1"/>
            </w14:solidFill>
          </w14:textFill>
        </w:rPr>
        <w:t>第四条</w:t>
      </w:r>
      <w:r>
        <w:rPr>
          <w:rFonts w:hint="eastAsia" w:ascii="仿宋_GB2312" w:eastAsia="仿宋_GB2312"/>
          <w:color w:val="000000" w:themeColor="text1"/>
          <w:sz w:val="32"/>
          <w:szCs w:val="32"/>
          <w14:textFill>
            <w14:solidFill>
              <w14:schemeClr w14:val="tx1"/>
            </w14:solidFill>
          </w14:textFill>
        </w:rPr>
        <w:t xml:space="preserve">  我县</w:t>
      </w:r>
      <w:r>
        <w:rPr>
          <w:rFonts w:hint="eastAsia" w:ascii="仿宋_GB2312" w:eastAsia="仿宋_GB2312"/>
          <w:color w:val="000000" w:themeColor="text1"/>
          <w:sz w:val="32"/>
          <w:szCs w:val="32"/>
          <w:lang w:eastAsia="zh-CN"/>
          <w14:textFill>
            <w14:solidFill>
              <w14:schemeClr w14:val="tx1"/>
            </w14:solidFill>
          </w14:textFill>
        </w:rPr>
        <w:t>工程建设项目</w:t>
      </w:r>
      <w:r>
        <w:rPr>
          <w:rFonts w:hint="eastAsia" w:ascii="仿宋_GB2312" w:eastAsia="仿宋_GB2312"/>
          <w:color w:val="000000" w:themeColor="text1"/>
          <w:sz w:val="32"/>
          <w:szCs w:val="32"/>
          <w14:textFill>
            <w14:solidFill>
              <w14:schemeClr w14:val="tx1"/>
            </w14:solidFill>
          </w14:textFill>
        </w:rPr>
        <w:t>和房地产业的税收征管，按照“政府主导、税务主责、部门协作、信息共享、齐抓共治”的原则，成立隆回县</w:t>
      </w:r>
      <w:r>
        <w:rPr>
          <w:rFonts w:hint="eastAsia" w:ascii="仿宋_GB2312" w:eastAsia="仿宋_GB2312"/>
          <w:color w:val="000000" w:themeColor="text1"/>
          <w:sz w:val="32"/>
          <w:szCs w:val="32"/>
          <w:lang w:eastAsia="zh-CN"/>
          <w14:textFill>
            <w14:solidFill>
              <w14:schemeClr w14:val="tx1"/>
            </w14:solidFill>
          </w14:textFill>
        </w:rPr>
        <w:t>工程建设项目</w:t>
      </w:r>
      <w:r>
        <w:rPr>
          <w:rFonts w:hint="eastAsia" w:ascii="仿宋_GB2312" w:eastAsia="仿宋_GB2312"/>
          <w:color w:val="000000" w:themeColor="text1"/>
          <w:sz w:val="32"/>
          <w:szCs w:val="32"/>
          <w14:textFill>
            <w14:solidFill>
              <w14:schemeClr w14:val="tx1"/>
            </w14:solidFill>
          </w14:textFill>
        </w:rPr>
        <w:t>和房地产业税收保障管理工作领导小组</w:t>
      </w:r>
      <w:r>
        <w:rPr>
          <w:rFonts w:hint="eastAsia" w:ascii="仿宋_GB2312" w:eastAsia="仿宋_GB2312"/>
          <w:color w:val="000000" w:themeColor="text1"/>
          <w:sz w:val="32"/>
          <w:szCs w:val="32"/>
          <w:lang w:eastAsia="zh-CN"/>
          <w14:textFill>
            <w14:solidFill>
              <w14:schemeClr w14:val="tx1"/>
            </w14:solidFill>
          </w14:textFill>
        </w:rPr>
        <w:t>，下设办公室（以下简称“税收保障管理办公室”），</w:t>
      </w:r>
      <w:r>
        <w:rPr>
          <w:rFonts w:hint="eastAsia" w:ascii="仿宋_GB2312" w:eastAsia="仿宋_GB2312"/>
          <w:color w:val="000000" w:themeColor="text1"/>
          <w:sz w:val="32"/>
          <w:szCs w:val="32"/>
          <w14:textFill>
            <w14:solidFill>
              <w14:schemeClr w14:val="tx1"/>
            </w14:solidFill>
          </w14:textFill>
        </w:rPr>
        <w:t>负责</w:t>
      </w:r>
      <w:r>
        <w:rPr>
          <w:rFonts w:hint="eastAsia" w:ascii="仿宋_GB2312" w:eastAsia="仿宋_GB2312"/>
          <w:color w:val="000000" w:themeColor="text1"/>
          <w:sz w:val="32"/>
          <w:szCs w:val="32"/>
          <w:lang w:eastAsia="zh-CN"/>
          <w14:textFill>
            <w14:solidFill>
              <w14:schemeClr w14:val="tx1"/>
            </w14:solidFill>
          </w14:textFill>
        </w:rPr>
        <w:t>工程建设项目</w:t>
      </w:r>
      <w:r>
        <w:rPr>
          <w:rFonts w:hint="eastAsia" w:ascii="仿宋_GB2312" w:eastAsia="仿宋_GB2312"/>
          <w:color w:val="000000" w:themeColor="text1"/>
          <w:sz w:val="32"/>
          <w:szCs w:val="32"/>
          <w14:textFill>
            <w14:solidFill>
              <w14:schemeClr w14:val="tx1"/>
            </w14:solidFill>
          </w14:textFill>
        </w:rPr>
        <w:t>和房地产业税收保障工作的组织实施、</w:t>
      </w:r>
      <w:r>
        <w:rPr>
          <w:rFonts w:hint="eastAsia" w:ascii="仿宋_GB2312" w:eastAsia="仿宋_GB2312"/>
          <w:color w:val="000000" w:themeColor="text1"/>
          <w:sz w:val="32"/>
          <w:szCs w:val="32"/>
          <w:lang w:val="en-US" w:eastAsia="zh-CN"/>
          <w14:textFill>
            <w14:solidFill>
              <w14:schemeClr w14:val="tx1"/>
            </w14:solidFill>
          </w14:textFill>
        </w:rPr>
        <w:t>统筹协调</w:t>
      </w:r>
      <w:r>
        <w:rPr>
          <w:rFonts w:hint="eastAsia" w:ascii="仿宋_GB2312" w:eastAsia="仿宋_GB2312"/>
          <w:color w:val="000000" w:themeColor="text1"/>
          <w:sz w:val="32"/>
          <w:szCs w:val="32"/>
          <w14:textFill>
            <w14:solidFill>
              <w14:schemeClr w14:val="tx1"/>
            </w14:solidFill>
          </w14:textFill>
        </w:rPr>
        <w:t>、督导考核</w:t>
      </w:r>
      <w:r>
        <w:rPr>
          <w:rFonts w:hint="eastAsia" w:ascii="仿宋_GB2312" w:eastAsia="仿宋_GB2312"/>
          <w:color w:val="000000" w:themeColor="text1"/>
          <w:sz w:val="32"/>
          <w:szCs w:val="32"/>
          <w:lang w:val="en-US" w:eastAsia="zh-CN"/>
          <w14:textFill>
            <w14:solidFill>
              <w14:schemeClr w14:val="tx1"/>
            </w14:solidFill>
          </w14:textFill>
        </w:rPr>
        <w:t>及处理</w:t>
      </w:r>
      <w:r>
        <w:rPr>
          <w:rFonts w:hint="eastAsia" w:ascii="仿宋_GB2312" w:eastAsia="仿宋_GB2312"/>
          <w:color w:val="000000" w:themeColor="text1"/>
          <w:sz w:val="32"/>
          <w:szCs w:val="32"/>
          <w14:textFill>
            <w14:solidFill>
              <w14:schemeClr w14:val="tx1"/>
            </w14:solidFill>
          </w14:textFill>
        </w:rPr>
        <w:t>涉税信息、协调税费入库。</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ascii="仿宋_GB2312" w:eastAsia="仿宋_GB2312"/>
          <w:strike/>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第五条</w:t>
      </w:r>
      <w:r>
        <w:rPr>
          <w:rFonts w:hint="eastAsia" w:ascii="仿宋_GB2312" w:eastAsia="仿宋_GB2312"/>
          <w:color w:val="000000" w:themeColor="text1"/>
          <w:sz w:val="32"/>
          <w:szCs w:val="32"/>
          <w14:textFill>
            <w14:solidFill>
              <w14:schemeClr w14:val="tx1"/>
            </w14:solidFill>
          </w14:textFill>
        </w:rPr>
        <w:t xml:space="preserve">  建立</w:t>
      </w:r>
      <w:r>
        <w:rPr>
          <w:rFonts w:hint="eastAsia" w:ascii="仿宋_GB2312" w:eastAsia="仿宋_GB2312"/>
          <w:color w:val="000000" w:themeColor="text1"/>
          <w:sz w:val="32"/>
          <w:szCs w:val="32"/>
          <w:lang w:eastAsia="zh-CN"/>
          <w14:textFill>
            <w14:solidFill>
              <w14:schemeClr w14:val="tx1"/>
            </w14:solidFill>
          </w14:textFill>
        </w:rPr>
        <w:t>工程建设项目</w:t>
      </w:r>
      <w:r>
        <w:rPr>
          <w:rFonts w:hint="eastAsia" w:ascii="仿宋_GB2312" w:eastAsia="仿宋_GB2312"/>
          <w:color w:val="000000" w:themeColor="text1"/>
          <w:sz w:val="32"/>
          <w:szCs w:val="32"/>
          <w14:textFill>
            <w14:solidFill>
              <w14:schemeClr w14:val="tx1"/>
            </w14:solidFill>
          </w14:textFill>
        </w:rPr>
        <w:t>和房地产业税收保障联席会议制度。</w:t>
      </w:r>
      <w:r>
        <w:rPr>
          <w:rFonts w:hint="eastAsia" w:ascii="仿宋_GB2312" w:eastAsia="仿宋_GB2312"/>
          <w:color w:val="000000" w:themeColor="text1"/>
          <w:sz w:val="32"/>
          <w:szCs w:val="32"/>
          <w:lang w:val="en-US" w:eastAsia="zh-CN"/>
          <w14:textFill>
            <w14:solidFill>
              <w14:schemeClr w14:val="tx1"/>
            </w14:solidFill>
          </w14:textFill>
        </w:rPr>
        <w:t>定期</w:t>
      </w:r>
      <w:r>
        <w:rPr>
          <w:rFonts w:hint="eastAsia" w:ascii="仿宋_GB2312" w:eastAsia="仿宋_GB2312"/>
          <w:color w:val="000000" w:themeColor="text1"/>
          <w:sz w:val="32"/>
          <w:szCs w:val="32"/>
          <w14:textFill>
            <w14:solidFill>
              <w14:schemeClr w14:val="tx1"/>
            </w14:solidFill>
          </w14:textFill>
        </w:rPr>
        <w:t>召开</w:t>
      </w:r>
      <w:r>
        <w:rPr>
          <w:rFonts w:hint="eastAsia" w:ascii="仿宋_GB2312" w:eastAsia="仿宋_GB2312"/>
          <w:color w:val="000000" w:themeColor="text1"/>
          <w:sz w:val="32"/>
          <w:szCs w:val="32"/>
          <w:lang w:eastAsia="zh-CN"/>
          <w14:textFill>
            <w14:solidFill>
              <w14:schemeClr w14:val="tx1"/>
            </w14:solidFill>
          </w14:textFill>
        </w:rPr>
        <w:t>一次</w:t>
      </w:r>
      <w:r>
        <w:rPr>
          <w:rFonts w:hint="eastAsia" w:ascii="仿宋_GB2312" w:eastAsia="仿宋_GB2312"/>
          <w:color w:val="000000" w:themeColor="text1"/>
          <w:sz w:val="32"/>
          <w:szCs w:val="32"/>
          <w14:textFill>
            <w14:solidFill>
              <w14:schemeClr w14:val="tx1"/>
            </w14:solidFill>
          </w14:textFill>
        </w:rPr>
        <w:t>联席会议，强化工作统筹、业务指导和组织协调，督办、通报</w:t>
      </w:r>
      <w:r>
        <w:rPr>
          <w:rFonts w:hint="eastAsia" w:ascii="仿宋_GB2312" w:eastAsia="仿宋_GB2312"/>
          <w:color w:val="000000" w:themeColor="text1"/>
          <w:sz w:val="32"/>
          <w:szCs w:val="32"/>
          <w:lang w:val="en-US" w:eastAsia="zh-CN"/>
          <w14:textFill>
            <w14:solidFill>
              <w14:schemeClr w14:val="tx1"/>
            </w14:solidFill>
          </w14:textFill>
        </w:rPr>
        <w:t>和</w:t>
      </w:r>
      <w:r>
        <w:rPr>
          <w:rFonts w:hint="eastAsia" w:ascii="仿宋_GB2312" w:eastAsia="仿宋_GB2312"/>
          <w:color w:val="000000" w:themeColor="text1"/>
          <w:sz w:val="32"/>
          <w:szCs w:val="32"/>
          <w14:textFill>
            <w14:solidFill>
              <w14:schemeClr w14:val="tx1"/>
            </w14:solidFill>
          </w14:textFill>
        </w:rPr>
        <w:t>考核税收保障管理工作。</w:t>
      </w:r>
    </w:p>
    <w:p>
      <w:pPr>
        <w:keepNext w:val="0"/>
        <w:keepLines w:val="0"/>
        <w:pageBreakBefore w:val="0"/>
        <w:widowControl w:val="0"/>
        <w:kinsoku/>
        <w:wordWrap/>
        <w:overflowPunct/>
        <w:topLinePunct w:val="0"/>
        <w:autoSpaceDE/>
        <w:autoSpaceDN/>
        <w:bidi w:val="0"/>
        <w:adjustRightInd w:val="0"/>
        <w:snapToGrid w:val="0"/>
        <w:spacing w:line="600" w:lineRule="exact"/>
        <w:ind w:firstLine="600"/>
        <w:textAlignment w:val="auto"/>
        <w:rPr>
          <w:rFonts w:ascii="仿宋_GB2312" w:eastAsia="仿宋_GB2312"/>
          <w:color w:val="000000" w:themeColor="text1"/>
          <w:sz w:val="30"/>
          <w:szCs w:val="30"/>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第</w:t>
      </w:r>
      <w:r>
        <w:rPr>
          <w:rFonts w:hint="eastAsia" w:ascii="仿宋_GB2312" w:eastAsia="仿宋_GB2312"/>
          <w:b/>
          <w:bCs/>
          <w:color w:val="000000" w:themeColor="text1"/>
          <w:sz w:val="32"/>
          <w:szCs w:val="32"/>
          <w:lang w:val="en-US" w:eastAsia="zh-CN"/>
          <w14:textFill>
            <w14:solidFill>
              <w14:schemeClr w14:val="tx1"/>
            </w14:solidFill>
          </w14:textFill>
        </w:rPr>
        <w:t>六</w:t>
      </w:r>
      <w:r>
        <w:rPr>
          <w:rFonts w:hint="eastAsia" w:ascii="仿宋_GB2312" w:eastAsia="仿宋_GB2312"/>
          <w:b/>
          <w:bCs/>
          <w:color w:val="000000" w:themeColor="text1"/>
          <w:sz w:val="32"/>
          <w:szCs w:val="32"/>
          <w14:textFill>
            <w14:solidFill>
              <w14:schemeClr w14:val="tx1"/>
            </w14:solidFill>
          </w14:textFill>
        </w:rPr>
        <w:t>条</w:t>
      </w:r>
      <w:r>
        <w:rPr>
          <w:rFonts w:hint="eastAsia" w:ascii="仿宋_GB2312" w:eastAsia="仿宋_GB2312"/>
          <w:color w:val="000000" w:themeColor="text1"/>
          <w:sz w:val="32"/>
          <w:szCs w:val="32"/>
          <w14:textFill>
            <w14:solidFill>
              <w14:schemeClr w14:val="tx1"/>
            </w14:solidFill>
          </w14:textFill>
        </w:rPr>
        <w:t xml:space="preserve">  税务部门要优化纳税服务，规范执法行为，积极推进“</w:t>
      </w:r>
      <w:r>
        <w:rPr>
          <w:rFonts w:hint="eastAsia" w:ascii="仿宋_GB2312" w:eastAsia="仿宋_GB2312"/>
          <w:color w:val="000000" w:themeColor="text1"/>
          <w:sz w:val="32"/>
          <w:szCs w:val="32"/>
          <w:lang w:val="en-US" w:eastAsia="zh-CN"/>
          <w14:textFill>
            <w14:solidFill>
              <w14:schemeClr w14:val="tx1"/>
            </w14:solidFill>
          </w14:textFill>
        </w:rPr>
        <w:t>信息</w:t>
      </w:r>
      <w:r>
        <w:rPr>
          <w:rFonts w:hint="eastAsia" w:ascii="仿宋_GB2312" w:eastAsia="仿宋_GB2312"/>
          <w:color w:val="000000" w:themeColor="text1"/>
          <w:sz w:val="32"/>
          <w:szCs w:val="32"/>
          <w14:textFill>
            <w14:solidFill>
              <w14:schemeClr w14:val="tx1"/>
            </w14:solidFill>
          </w14:textFill>
        </w:rPr>
        <w:t>治税”，有效利用涉税信息，做好信息整合、综合分析和风险应对工作，为</w:t>
      </w:r>
      <w:r>
        <w:rPr>
          <w:rFonts w:hint="eastAsia" w:ascii="仿宋_GB2312" w:eastAsia="仿宋_GB2312"/>
          <w:color w:val="000000" w:themeColor="text1"/>
          <w:sz w:val="32"/>
          <w:szCs w:val="32"/>
          <w:lang w:eastAsia="zh-CN"/>
          <w14:textFill>
            <w14:solidFill>
              <w14:schemeClr w14:val="tx1"/>
            </w14:solidFill>
          </w14:textFill>
        </w:rPr>
        <w:t>工程建设项目</w:t>
      </w:r>
      <w:r>
        <w:rPr>
          <w:rFonts w:hint="eastAsia" w:ascii="仿宋_GB2312" w:eastAsia="仿宋_GB2312"/>
          <w:color w:val="000000" w:themeColor="text1"/>
          <w:sz w:val="32"/>
          <w:szCs w:val="32"/>
          <w14:textFill>
            <w14:solidFill>
              <w14:schemeClr w14:val="tx1"/>
            </w14:solidFill>
          </w14:textFill>
        </w:rPr>
        <w:t>和房地产业提供全过程辅导，加强税收管理，防范税收流失。</w:t>
      </w:r>
    </w:p>
    <w:p>
      <w:pPr>
        <w:keepNext w:val="0"/>
        <w:keepLines w:val="0"/>
        <w:pageBreakBefore w:val="0"/>
        <w:widowControl w:val="0"/>
        <w:kinsoku/>
        <w:wordWrap/>
        <w:overflowPunct/>
        <w:topLinePunct w:val="0"/>
        <w:autoSpaceDE/>
        <w:autoSpaceDN/>
        <w:bidi w:val="0"/>
        <w:adjustRightInd w:val="0"/>
        <w:snapToGrid w:val="0"/>
        <w:spacing w:line="600" w:lineRule="exact"/>
        <w:ind w:firstLine="2700" w:firstLineChars="900"/>
        <w:textAlignment w:val="auto"/>
        <w:rPr>
          <w:rFonts w:ascii="仿宋_GB2312" w:hAnsi="黑体" w:eastAsia="仿宋_GB2312"/>
          <w:color w:val="000000" w:themeColor="text1"/>
          <w:sz w:val="30"/>
          <w:szCs w:val="30"/>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600" w:lineRule="exact"/>
        <w:ind w:firstLine="2880" w:firstLineChars="900"/>
        <w:textAlignment w:val="auto"/>
        <w:rPr>
          <w:rFonts w:hint="eastAsia"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第二章 信息共享</w:t>
      </w:r>
    </w:p>
    <w:p>
      <w:pPr>
        <w:keepNext w:val="0"/>
        <w:keepLines w:val="0"/>
        <w:pageBreakBefore w:val="0"/>
        <w:widowControl w:val="0"/>
        <w:kinsoku/>
        <w:wordWrap/>
        <w:overflowPunct/>
        <w:topLinePunct w:val="0"/>
        <w:autoSpaceDE/>
        <w:autoSpaceDN/>
        <w:bidi w:val="0"/>
        <w:adjustRightInd w:val="0"/>
        <w:snapToGrid w:val="0"/>
        <w:spacing w:line="600" w:lineRule="exact"/>
        <w:ind w:firstLine="6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第</w:t>
      </w:r>
      <w:r>
        <w:rPr>
          <w:rFonts w:hint="eastAsia" w:ascii="仿宋_GB2312" w:eastAsia="仿宋_GB2312"/>
          <w:b/>
          <w:bCs/>
          <w:color w:val="000000" w:themeColor="text1"/>
          <w:sz w:val="32"/>
          <w:szCs w:val="32"/>
          <w:lang w:val="en-US" w:eastAsia="zh-CN"/>
          <w14:textFill>
            <w14:solidFill>
              <w14:schemeClr w14:val="tx1"/>
            </w14:solidFill>
          </w14:textFill>
        </w:rPr>
        <w:t>七</w:t>
      </w:r>
      <w:r>
        <w:rPr>
          <w:rFonts w:hint="eastAsia" w:ascii="仿宋_GB2312" w:eastAsia="仿宋_GB2312"/>
          <w:b/>
          <w:bCs/>
          <w:color w:val="000000" w:themeColor="text1"/>
          <w:sz w:val="32"/>
          <w:szCs w:val="32"/>
          <w14:textFill>
            <w14:solidFill>
              <w14:schemeClr w14:val="tx1"/>
            </w14:solidFill>
          </w14:textFill>
        </w:rPr>
        <w:t>条</w:t>
      </w:r>
      <w:r>
        <w:rPr>
          <w:rFonts w:hint="eastAsia" w:ascii="仿宋_GB2312" w:eastAsia="仿宋_GB2312"/>
          <w:color w:val="000000" w:themeColor="text1"/>
          <w:sz w:val="32"/>
          <w:szCs w:val="32"/>
          <w:lang w:val="en-US" w:eastAsia="zh-CN"/>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县人民政府搭建政府公共信息平台，组织建设涉税信息网络系统，实现税务与住建、自然资源、财政、发改等部门（单位）之间的涉税信息实时交换和共享，整合资源、简化流程，用信息化手段提高一体化控税能力。</w:t>
      </w:r>
    </w:p>
    <w:p>
      <w:pPr>
        <w:keepNext w:val="0"/>
        <w:keepLines w:val="0"/>
        <w:pageBreakBefore w:val="0"/>
        <w:widowControl w:val="0"/>
        <w:kinsoku/>
        <w:wordWrap/>
        <w:overflowPunct/>
        <w:topLinePunct w:val="0"/>
        <w:autoSpaceDE/>
        <w:autoSpaceDN/>
        <w:bidi w:val="0"/>
        <w:adjustRightInd w:val="0"/>
        <w:snapToGrid w:val="0"/>
        <w:spacing w:line="600" w:lineRule="exact"/>
        <w:ind w:firstLine="6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第</w:t>
      </w:r>
      <w:r>
        <w:rPr>
          <w:rFonts w:hint="eastAsia" w:ascii="仿宋_GB2312" w:eastAsia="仿宋_GB2312"/>
          <w:b/>
          <w:bCs/>
          <w:color w:val="000000" w:themeColor="text1"/>
          <w:sz w:val="32"/>
          <w:szCs w:val="32"/>
          <w:lang w:val="en-US" w:eastAsia="zh-CN"/>
          <w14:textFill>
            <w14:solidFill>
              <w14:schemeClr w14:val="tx1"/>
            </w14:solidFill>
          </w14:textFill>
        </w:rPr>
        <w:t>八</w:t>
      </w:r>
      <w:r>
        <w:rPr>
          <w:rFonts w:hint="eastAsia" w:ascii="仿宋_GB2312" w:eastAsia="仿宋_GB2312"/>
          <w:b/>
          <w:bCs/>
          <w:color w:val="000000" w:themeColor="text1"/>
          <w:sz w:val="32"/>
          <w:szCs w:val="32"/>
          <w14:textFill>
            <w14:solidFill>
              <w14:schemeClr w14:val="tx1"/>
            </w14:solidFill>
          </w14:textFill>
        </w:rPr>
        <w:t>条</w:t>
      </w:r>
      <w:r>
        <w:rPr>
          <w:rFonts w:hint="eastAsia" w:ascii="仿宋_GB2312" w:eastAsia="仿宋_GB2312"/>
          <w:color w:val="000000" w:themeColor="text1"/>
          <w:sz w:val="32"/>
          <w:szCs w:val="32"/>
          <w:lang w:val="en-US" w:eastAsia="zh-CN"/>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除即时要求和共享信息平台建成之后实现实时共享的信息外，相关责任部门（单位）应于每月终了</w:t>
      </w:r>
      <w:r>
        <w:rPr>
          <w:rFonts w:hint="eastAsia" w:ascii="仿宋_GB2312" w:eastAsia="仿宋_GB2312"/>
          <w:color w:val="000000" w:themeColor="text1"/>
          <w:sz w:val="32"/>
          <w:szCs w:val="32"/>
          <w:highlight w:val="none"/>
          <w14:textFill>
            <w14:solidFill>
              <w14:schemeClr w14:val="tx1"/>
            </w14:solidFill>
          </w14:textFill>
        </w:rPr>
        <w:t>后10</w:t>
      </w:r>
      <w:r>
        <w:rPr>
          <w:rFonts w:hint="eastAsia" w:ascii="仿宋_GB2312" w:eastAsia="仿宋_GB2312"/>
          <w:color w:val="000000" w:themeColor="text1"/>
          <w:sz w:val="32"/>
          <w:szCs w:val="32"/>
          <w:highlight w:val="none"/>
          <w:lang w:val="en-US" w:eastAsia="zh-CN"/>
          <w14:textFill>
            <w14:solidFill>
              <w14:schemeClr w14:val="tx1"/>
            </w14:solidFill>
          </w14:textFill>
        </w:rPr>
        <w:t>日</w:t>
      </w:r>
      <w:r>
        <w:rPr>
          <w:rFonts w:hint="eastAsia" w:ascii="仿宋_GB2312" w:eastAsia="仿宋_GB2312"/>
          <w:color w:val="000000" w:themeColor="text1"/>
          <w:sz w:val="32"/>
          <w:szCs w:val="32"/>
          <w:highlight w:val="none"/>
          <w14:textFill>
            <w14:solidFill>
              <w14:schemeClr w14:val="tx1"/>
            </w14:solidFill>
          </w14:textFill>
        </w:rPr>
        <w:t>内</w:t>
      </w:r>
      <w:r>
        <w:rPr>
          <w:rFonts w:hint="eastAsia" w:ascii="仿宋_GB2312" w:eastAsia="仿宋_GB2312"/>
          <w:color w:val="000000" w:themeColor="text1"/>
          <w:sz w:val="32"/>
          <w:szCs w:val="32"/>
          <w14:textFill>
            <w14:solidFill>
              <w14:schemeClr w14:val="tx1"/>
            </w14:solidFill>
          </w14:textFill>
        </w:rPr>
        <w:t>，向</w:t>
      </w:r>
      <w:r>
        <w:rPr>
          <w:rFonts w:hint="eastAsia" w:ascii="仿宋_GB2312" w:eastAsia="仿宋_GB2312"/>
          <w:color w:val="000000" w:themeColor="text1"/>
          <w:sz w:val="32"/>
          <w:szCs w:val="32"/>
          <w:lang w:eastAsia="zh-CN"/>
          <w14:textFill>
            <w14:solidFill>
              <w14:schemeClr w14:val="tx1"/>
            </w14:solidFill>
          </w14:textFill>
        </w:rPr>
        <w:t>税收保障管理办公室</w:t>
      </w:r>
      <w:r>
        <w:rPr>
          <w:rFonts w:hint="eastAsia" w:ascii="仿宋_GB2312" w:eastAsia="仿宋_GB2312"/>
          <w:color w:val="000000" w:themeColor="text1"/>
          <w:sz w:val="32"/>
          <w:szCs w:val="32"/>
          <w14:textFill>
            <w14:solidFill>
              <w14:schemeClr w14:val="tx1"/>
            </w14:solidFill>
          </w14:textFill>
        </w:rPr>
        <w:t>提供与</w:t>
      </w:r>
      <w:r>
        <w:rPr>
          <w:rFonts w:hint="eastAsia" w:ascii="仿宋_GB2312" w:eastAsia="仿宋_GB2312"/>
          <w:color w:val="000000" w:themeColor="text1"/>
          <w:sz w:val="32"/>
          <w:szCs w:val="32"/>
          <w:lang w:eastAsia="zh-CN"/>
          <w14:textFill>
            <w14:solidFill>
              <w14:schemeClr w14:val="tx1"/>
            </w14:solidFill>
          </w14:textFill>
        </w:rPr>
        <w:t>工程建设项目</w:t>
      </w:r>
      <w:r>
        <w:rPr>
          <w:rFonts w:hint="eastAsia" w:ascii="仿宋_GB2312" w:eastAsia="仿宋_GB2312"/>
          <w:color w:val="000000" w:themeColor="text1"/>
          <w:sz w:val="32"/>
          <w:szCs w:val="32"/>
          <w14:textFill>
            <w14:solidFill>
              <w14:schemeClr w14:val="tx1"/>
            </w14:solidFill>
          </w14:textFill>
        </w:rPr>
        <w:t>和房地产业相关的以下涉税信息：</w:t>
      </w:r>
    </w:p>
    <w:p>
      <w:pPr>
        <w:keepNext w:val="0"/>
        <w:keepLines w:val="0"/>
        <w:pageBreakBefore w:val="0"/>
        <w:widowControl w:val="0"/>
        <w:kinsoku/>
        <w:wordWrap/>
        <w:overflowPunct/>
        <w:topLinePunct w:val="0"/>
        <w:autoSpaceDE/>
        <w:autoSpaceDN/>
        <w:bidi w:val="0"/>
        <w:adjustRightInd w:val="0"/>
        <w:snapToGrid w:val="0"/>
        <w:spacing w:line="600" w:lineRule="exact"/>
        <w:ind w:firstLine="6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w:t>
      </w:r>
      <w:r>
        <w:rPr>
          <w:rFonts w:hint="eastAsia" w:ascii="仿宋_GB2312" w:eastAsia="仿宋_GB2312"/>
          <w:color w:val="000000" w:themeColor="text1"/>
          <w:sz w:val="32"/>
          <w:szCs w:val="32"/>
          <w:lang w:val="en-US" w:eastAsia="zh-CN"/>
          <w14:textFill>
            <w14:solidFill>
              <w14:schemeClr w14:val="tx1"/>
            </w14:solidFill>
          </w14:textFill>
        </w:rPr>
        <w:t>县</w:t>
      </w:r>
      <w:r>
        <w:rPr>
          <w:rFonts w:hint="eastAsia" w:ascii="仿宋_GB2312" w:eastAsia="仿宋_GB2312"/>
          <w:color w:val="000000" w:themeColor="text1"/>
          <w:sz w:val="32"/>
          <w:szCs w:val="32"/>
          <w14:textFill>
            <w14:solidFill>
              <w14:schemeClr w14:val="tx1"/>
            </w14:solidFill>
          </w14:textFill>
        </w:rPr>
        <w:t>发改局提供建设项目的审批、核准登记备案</w:t>
      </w:r>
      <w:r>
        <w:rPr>
          <w:rFonts w:hint="eastAsia" w:ascii="仿宋_GB2312" w:eastAsia="仿宋_GB2312"/>
          <w:color w:val="000000" w:themeColor="text1"/>
          <w:sz w:val="32"/>
          <w:szCs w:val="32"/>
          <w:lang w:val="en-US" w:eastAsia="zh-CN"/>
          <w14:textFill>
            <w14:solidFill>
              <w14:schemeClr w14:val="tx1"/>
            </w14:solidFill>
          </w14:textFill>
        </w:rPr>
        <w:t>等</w:t>
      </w:r>
      <w:r>
        <w:rPr>
          <w:rFonts w:hint="eastAsia" w:ascii="仿宋_GB2312" w:eastAsia="仿宋_GB2312"/>
          <w:color w:val="000000" w:themeColor="text1"/>
          <w:sz w:val="32"/>
          <w:szCs w:val="32"/>
          <w14:textFill>
            <w14:solidFill>
              <w14:schemeClr w14:val="tx1"/>
            </w14:solidFill>
          </w14:textFill>
        </w:rPr>
        <w:t>情况;</w:t>
      </w:r>
    </w:p>
    <w:p>
      <w:pPr>
        <w:keepNext w:val="0"/>
        <w:keepLines w:val="0"/>
        <w:pageBreakBefore w:val="0"/>
        <w:widowControl w:val="0"/>
        <w:kinsoku/>
        <w:wordWrap/>
        <w:overflowPunct/>
        <w:topLinePunct w:val="0"/>
        <w:autoSpaceDE/>
        <w:autoSpaceDN/>
        <w:bidi w:val="0"/>
        <w:adjustRightInd w:val="0"/>
        <w:snapToGrid w:val="0"/>
        <w:spacing w:line="600" w:lineRule="exact"/>
        <w:ind w:firstLine="6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（二）</w:t>
      </w:r>
      <w:r>
        <w:rPr>
          <w:rFonts w:hint="eastAsia" w:ascii="仿宋_GB2312" w:eastAsia="仿宋_GB2312"/>
          <w:color w:val="000000" w:themeColor="text1"/>
          <w:sz w:val="32"/>
          <w:szCs w:val="32"/>
          <w:lang w:val="en-US" w:eastAsia="zh-CN"/>
          <w14:textFill>
            <w14:solidFill>
              <w14:schemeClr w14:val="tx1"/>
            </w14:solidFill>
          </w14:textFill>
        </w:rPr>
        <w:t>县</w:t>
      </w:r>
      <w:r>
        <w:rPr>
          <w:rFonts w:hint="eastAsia" w:ascii="仿宋_GB2312" w:eastAsia="仿宋_GB2312"/>
          <w:color w:val="000000" w:themeColor="text1"/>
          <w:sz w:val="32"/>
          <w:szCs w:val="32"/>
          <w14:textFill>
            <w14:solidFill>
              <w14:schemeClr w14:val="tx1"/>
            </w14:solidFill>
          </w14:textFill>
        </w:rPr>
        <w:t>自然资源局（不动产登记中心）提供土地</w:t>
      </w:r>
      <w:r>
        <w:rPr>
          <w:rFonts w:hint="eastAsia" w:ascii="仿宋_GB2312" w:eastAsia="仿宋_GB2312"/>
          <w:color w:val="000000" w:themeColor="text1"/>
          <w:sz w:val="32"/>
          <w:szCs w:val="32"/>
          <w:lang w:eastAsia="zh-CN"/>
          <w14:textFill>
            <w14:solidFill>
              <w14:schemeClr w14:val="tx1"/>
            </w14:solidFill>
          </w14:textFill>
        </w:rPr>
        <w:t>报批、</w:t>
      </w:r>
      <w:r>
        <w:rPr>
          <w:rFonts w:hint="eastAsia" w:ascii="仿宋_GB2312" w:eastAsia="仿宋_GB2312"/>
          <w:color w:val="000000" w:themeColor="text1"/>
          <w:sz w:val="32"/>
          <w:szCs w:val="32"/>
          <w14:textFill>
            <w14:solidFill>
              <w14:schemeClr w14:val="tx1"/>
            </w14:solidFill>
          </w14:textFill>
        </w:rPr>
        <w:t>出让、划拨、转让、收回</w:t>
      </w:r>
      <w:r>
        <w:rPr>
          <w:rFonts w:hint="eastAsia" w:ascii="仿宋_GB2312" w:eastAsia="仿宋_GB2312"/>
          <w:color w:val="000000" w:themeColor="text1"/>
          <w:sz w:val="32"/>
          <w:szCs w:val="32"/>
          <w:lang w:val="en-US" w:eastAsia="zh-CN"/>
          <w14:textFill>
            <w14:solidFill>
              <w14:schemeClr w14:val="tx1"/>
            </w14:solidFill>
          </w14:textFill>
        </w:rPr>
        <w:t>及</w:t>
      </w:r>
      <w:r>
        <w:rPr>
          <w:rFonts w:hint="eastAsia" w:ascii="仿宋_GB2312" w:eastAsia="仿宋_GB2312"/>
          <w:color w:val="000000" w:themeColor="text1"/>
          <w:sz w:val="32"/>
          <w:szCs w:val="32"/>
          <w14:textFill>
            <w14:solidFill>
              <w14:schemeClr w14:val="tx1"/>
            </w14:solidFill>
          </w14:textFill>
        </w:rPr>
        <w:t>土地整理项目</w:t>
      </w:r>
      <w:r>
        <w:rPr>
          <w:rFonts w:hint="eastAsia" w:ascii="仿宋_GB2312" w:eastAsia="仿宋_GB2312"/>
          <w:color w:val="000000" w:themeColor="text1"/>
          <w:sz w:val="32"/>
          <w:szCs w:val="32"/>
          <w:lang w:val="en-US" w:eastAsia="zh-CN"/>
          <w14:textFill>
            <w14:solidFill>
              <w14:schemeClr w14:val="tx1"/>
            </w14:solidFill>
          </w14:textFill>
        </w:rPr>
        <w:t>等情况；提供</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建设用地规划许可证</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建设</w:t>
      </w:r>
      <w:r>
        <w:rPr>
          <w:rFonts w:hint="eastAsia" w:ascii="仿宋_GB2312" w:eastAsia="仿宋_GB2312"/>
          <w:color w:val="000000" w:themeColor="text1"/>
          <w:sz w:val="32"/>
          <w:szCs w:val="32"/>
          <w14:textFill>
            <w14:solidFill>
              <w14:schemeClr w14:val="tx1"/>
            </w14:solidFill>
          </w14:textFill>
        </w:rPr>
        <w:t>工程规划许可证</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和产权登记信息等情况。</w:t>
      </w:r>
    </w:p>
    <w:p>
      <w:pPr>
        <w:keepNext w:val="0"/>
        <w:keepLines w:val="0"/>
        <w:pageBreakBefore w:val="0"/>
        <w:widowControl w:val="0"/>
        <w:kinsoku/>
        <w:wordWrap/>
        <w:overflowPunct/>
        <w:topLinePunct w:val="0"/>
        <w:autoSpaceDE/>
        <w:autoSpaceDN/>
        <w:bidi w:val="0"/>
        <w:adjustRightInd w:val="0"/>
        <w:snapToGrid w:val="0"/>
        <w:spacing w:line="600" w:lineRule="exact"/>
        <w:ind w:firstLine="6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（三）</w:t>
      </w:r>
      <w:r>
        <w:rPr>
          <w:rFonts w:hint="eastAsia" w:ascii="仿宋_GB2312" w:eastAsia="仿宋_GB2312"/>
          <w:color w:val="000000" w:themeColor="text1"/>
          <w:sz w:val="32"/>
          <w:szCs w:val="32"/>
          <w:lang w:val="en-US" w:eastAsia="zh-CN"/>
          <w14:textFill>
            <w14:solidFill>
              <w14:schemeClr w14:val="tx1"/>
            </w14:solidFill>
          </w14:textFill>
        </w:rPr>
        <w:t>县</w:t>
      </w:r>
      <w:r>
        <w:rPr>
          <w:rFonts w:hint="eastAsia" w:ascii="仿宋_GB2312" w:eastAsia="仿宋_GB2312"/>
          <w:color w:val="000000" w:themeColor="text1"/>
          <w:sz w:val="32"/>
          <w:szCs w:val="32"/>
          <w14:textFill>
            <w14:solidFill>
              <w14:schemeClr w14:val="tx1"/>
            </w14:solidFill>
          </w14:textFill>
        </w:rPr>
        <w:t>住建局提供《商品房预售许可证》情况、商品房预售类型、面积、套数、销售金额等网签备案情况以及资金监管账户</w:t>
      </w:r>
      <w:r>
        <w:rPr>
          <w:rFonts w:hint="eastAsia" w:ascii="仿宋_GB2312" w:eastAsia="仿宋_GB2312"/>
          <w:color w:val="000000" w:themeColor="text1"/>
          <w:sz w:val="32"/>
          <w:szCs w:val="32"/>
          <w:lang w:eastAsia="zh-CN"/>
          <w14:textFill>
            <w14:solidFill>
              <w14:schemeClr w14:val="tx1"/>
            </w14:solidFill>
          </w14:textFill>
        </w:rPr>
        <w:t>开设、</w:t>
      </w:r>
      <w:r>
        <w:rPr>
          <w:rFonts w:hint="eastAsia" w:ascii="仿宋_GB2312" w:eastAsia="仿宋_GB2312"/>
          <w:color w:val="000000" w:themeColor="text1"/>
          <w:sz w:val="32"/>
          <w:szCs w:val="32"/>
          <w14:textFill>
            <w14:solidFill>
              <w14:schemeClr w14:val="tx1"/>
            </w14:solidFill>
          </w14:textFill>
        </w:rPr>
        <w:t>资金往来对账情况;提供建设项目及其招投标</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建筑</w:t>
      </w:r>
      <w:r>
        <w:rPr>
          <w:rFonts w:hint="eastAsia" w:ascii="仿宋_GB2312" w:eastAsia="仿宋_GB2312"/>
          <w:color w:val="000000" w:themeColor="text1"/>
          <w:sz w:val="32"/>
          <w:szCs w:val="32"/>
          <w14:textFill>
            <w14:solidFill>
              <w14:schemeClr w14:val="tx1"/>
            </w14:solidFill>
          </w14:textFill>
        </w:rPr>
        <w:t>工程施工许可证》</w:t>
      </w:r>
      <w:r>
        <w:rPr>
          <w:rFonts w:hint="eastAsia" w:ascii="仿宋_GB2312" w:eastAsia="仿宋_GB2312"/>
          <w:color w:val="000000" w:themeColor="text1"/>
          <w:sz w:val="32"/>
          <w:szCs w:val="32"/>
          <w:lang w:eastAsia="zh-CN"/>
          <w14:textFill>
            <w14:solidFill>
              <w14:schemeClr w14:val="tx1"/>
            </w14:solidFill>
          </w14:textFill>
        </w:rPr>
        <w:t>、工程建设</w:t>
      </w:r>
      <w:r>
        <w:rPr>
          <w:rFonts w:hint="eastAsia" w:ascii="仿宋_GB2312" w:eastAsia="仿宋_GB2312"/>
          <w:color w:val="000000" w:themeColor="text1"/>
          <w:sz w:val="32"/>
          <w:szCs w:val="32"/>
          <w14:textFill>
            <w14:solidFill>
              <w14:schemeClr w14:val="tx1"/>
            </w14:solidFill>
          </w14:textFill>
        </w:rPr>
        <w:t>项目及房地产开发项目竣工验收备案等情况。</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（四）</w:t>
      </w:r>
      <w:r>
        <w:rPr>
          <w:rFonts w:hint="eastAsia" w:ascii="仿宋_GB2312" w:eastAsia="仿宋_GB2312"/>
          <w:color w:val="000000" w:themeColor="text1"/>
          <w:spacing w:val="-6"/>
          <w:sz w:val="32"/>
          <w:szCs w:val="32"/>
          <w:lang w:val="en-US" w:eastAsia="zh-CN"/>
          <w14:textFill>
            <w14:solidFill>
              <w14:schemeClr w14:val="tx1"/>
            </w14:solidFill>
          </w14:textFill>
        </w:rPr>
        <w:t>各金融机构</w:t>
      </w:r>
      <w:r>
        <w:rPr>
          <w:rFonts w:hint="eastAsia" w:ascii="仿宋_GB2312" w:eastAsia="仿宋_GB2312"/>
          <w:color w:val="000000" w:themeColor="text1"/>
          <w:spacing w:val="-6"/>
          <w:sz w:val="32"/>
          <w:szCs w:val="32"/>
          <w14:textFill>
            <w14:solidFill>
              <w14:schemeClr w14:val="tx1"/>
            </w14:solidFill>
          </w14:textFill>
        </w:rPr>
        <w:t>提供商品房预售资金监管账户资金往来</w:t>
      </w:r>
      <w:r>
        <w:rPr>
          <w:rFonts w:hint="eastAsia" w:ascii="仿宋_GB2312" w:eastAsia="仿宋_GB2312"/>
          <w:color w:val="000000" w:themeColor="text1"/>
          <w:spacing w:val="-6"/>
          <w:sz w:val="32"/>
          <w:szCs w:val="32"/>
          <w:lang w:val="en-US" w:eastAsia="zh-CN"/>
          <w14:textFill>
            <w14:solidFill>
              <w14:schemeClr w14:val="tx1"/>
            </w14:solidFill>
          </w14:textFill>
        </w:rPr>
        <w:t>情况</w:t>
      </w:r>
      <w:r>
        <w:rPr>
          <w:rFonts w:hint="eastAsia" w:ascii="仿宋_GB2312" w:eastAsia="仿宋_GB2312"/>
          <w:color w:val="000000" w:themeColor="text1"/>
          <w:spacing w:val="-6"/>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00"/>
        <w:textAlignment w:val="auto"/>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（五）各重点</w:t>
      </w:r>
      <w:r>
        <w:rPr>
          <w:rFonts w:hint="eastAsia" w:ascii="仿宋_GB2312" w:eastAsia="仿宋_GB2312"/>
          <w:color w:val="000000" w:themeColor="text1"/>
          <w:sz w:val="32"/>
          <w:szCs w:val="32"/>
          <w:lang w:val="en-US" w:eastAsia="zh-CN"/>
          <w14:textFill>
            <w14:solidFill>
              <w14:schemeClr w14:val="tx1"/>
            </w14:solidFill>
          </w14:textFill>
        </w:rPr>
        <w:t>项目建设</w:t>
      </w:r>
      <w:r>
        <w:rPr>
          <w:rFonts w:hint="eastAsia" w:ascii="仿宋_GB2312" w:eastAsia="仿宋_GB2312"/>
          <w:color w:val="000000" w:themeColor="text1"/>
          <w:sz w:val="32"/>
          <w:szCs w:val="32"/>
          <w14:textFill>
            <w14:solidFill>
              <w14:schemeClr w14:val="tx1"/>
            </w14:solidFill>
          </w14:textFill>
        </w:rPr>
        <w:t>指挥部、</w:t>
      </w:r>
      <w:r>
        <w:rPr>
          <w:rFonts w:hint="eastAsia" w:ascii="仿宋_GB2312" w:eastAsia="仿宋_GB2312"/>
          <w:color w:val="000000" w:themeColor="text1"/>
          <w:sz w:val="32"/>
          <w:szCs w:val="32"/>
          <w:lang w:val="en-US" w:eastAsia="zh-CN"/>
          <w14:textFill>
            <w14:solidFill>
              <w14:schemeClr w14:val="tx1"/>
            </w14:solidFill>
          </w14:textFill>
        </w:rPr>
        <w:t>重点项目建设事务中心、隆回</w:t>
      </w:r>
      <w:r>
        <w:rPr>
          <w:rFonts w:hint="eastAsia" w:ascii="仿宋_GB2312" w:eastAsia="仿宋_GB2312"/>
          <w:color w:val="000000" w:themeColor="text1"/>
          <w:sz w:val="32"/>
          <w:szCs w:val="32"/>
          <w14:textFill>
            <w14:solidFill>
              <w14:schemeClr w14:val="tx1"/>
            </w14:solidFill>
          </w14:textFill>
        </w:rPr>
        <w:t>高新区管委会、交通</w:t>
      </w:r>
      <w:r>
        <w:rPr>
          <w:rFonts w:hint="eastAsia" w:ascii="仿宋_GB2312" w:eastAsia="仿宋_GB2312"/>
          <w:color w:val="000000" w:themeColor="text1"/>
          <w:sz w:val="32"/>
          <w:szCs w:val="32"/>
          <w:lang w:eastAsia="zh-CN"/>
          <w14:textFill>
            <w14:solidFill>
              <w14:schemeClr w14:val="tx1"/>
            </w14:solidFill>
          </w14:textFill>
        </w:rPr>
        <w:t>、教育、农业、水利</w:t>
      </w:r>
      <w:r>
        <w:rPr>
          <w:rFonts w:hint="eastAsia" w:ascii="仿宋_GB2312" w:eastAsia="仿宋_GB2312"/>
          <w:color w:val="000000" w:themeColor="text1"/>
          <w:sz w:val="32"/>
          <w:szCs w:val="32"/>
          <w14:textFill>
            <w14:solidFill>
              <w14:schemeClr w14:val="tx1"/>
            </w14:solidFill>
          </w14:textFill>
        </w:rPr>
        <w:t>等部门</w:t>
      </w:r>
      <w:r>
        <w:rPr>
          <w:rFonts w:hint="eastAsia" w:ascii="仿宋_GB2312" w:eastAsia="仿宋_GB2312"/>
          <w:color w:val="000000" w:themeColor="text1"/>
          <w:sz w:val="32"/>
          <w:szCs w:val="32"/>
          <w:lang w:val="en-US" w:eastAsia="zh-CN"/>
          <w14:textFill>
            <w14:solidFill>
              <w14:schemeClr w14:val="tx1"/>
            </w14:solidFill>
          </w14:textFill>
        </w:rPr>
        <w:t>(单位)</w:t>
      </w:r>
      <w:r>
        <w:rPr>
          <w:rFonts w:hint="eastAsia" w:ascii="仿宋_GB2312" w:eastAsia="仿宋_GB2312"/>
          <w:color w:val="000000" w:themeColor="text1"/>
          <w:sz w:val="32"/>
          <w:szCs w:val="32"/>
          <w14:textFill>
            <w14:solidFill>
              <w14:schemeClr w14:val="tx1"/>
            </w14:solidFill>
          </w14:textFill>
        </w:rPr>
        <w:t>提供建设项目的</w:t>
      </w:r>
      <w:r>
        <w:rPr>
          <w:rFonts w:hint="eastAsia" w:ascii="仿宋_GB2312" w:eastAsia="仿宋_GB2312"/>
          <w:color w:val="000000" w:themeColor="text1"/>
          <w:sz w:val="32"/>
          <w:szCs w:val="32"/>
          <w:lang w:eastAsia="zh-CN"/>
          <w14:textFill>
            <w14:solidFill>
              <w14:schemeClr w14:val="tx1"/>
            </w14:solidFill>
          </w14:textFill>
        </w:rPr>
        <w:t>开工、</w:t>
      </w:r>
      <w:r>
        <w:rPr>
          <w:rFonts w:hint="eastAsia" w:ascii="仿宋_GB2312" w:eastAsia="仿宋_GB2312"/>
          <w:color w:val="000000" w:themeColor="text1"/>
          <w:sz w:val="32"/>
          <w:szCs w:val="32"/>
          <w14:textFill>
            <w14:solidFill>
              <w14:schemeClr w14:val="tx1"/>
            </w14:solidFill>
          </w14:textFill>
        </w:rPr>
        <w:t>进度和付款等情况</w:t>
      </w:r>
      <w:r>
        <w:rPr>
          <w:rFonts w:hint="eastAsia" w:ascii="仿宋_GB2312" w:eastAsia="仿宋_GB2312"/>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（六）</w:t>
      </w:r>
      <w:r>
        <w:rPr>
          <w:rFonts w:hint="eastAsia" w:ascii="仿宋_GB2312" w:eastAsia="仿宋_GB2312"/>
          <w:color w:val="000000" w:themeColor="text1"/>
          <w:spacing w:val="-6"/>
          <w:sz w:val="32"/>
          <w:szCs w:val="32"/>
          <w:lang w:val="en-US" w:eastAsia="zh-CN"/>
          <w14:textFill>
            <w14:solidFill>
              <w14:schemeClr w14:val="tx1"/>
            </w14:solidFill>
          </w14:textFill>
        </w:rPr>
        <w:t>县</w:t>
      </w:r>
      <w:r>
        <w:rPr>
          <w:rFonts w:hint="eastAsia" w:ascii="仿宋_GB2312" w:eastAsia="仿宋_GB2312"/>
          <w:color w:val="000000" w:themeColor="text1"/>
          <w:spacing w:val="-6"/>
          <w:sz w:val="32"/>
          <w:szCs w:val="32"/>
          <w14:textFill>
            <w14:solidFill>
              <w14:schemeClr w14:val="tx1"/>
            </w14:solidFill>
          </w14:textFill>
        </w:rPr>
        <w:t>税务</w:t>
      </w:r>
      <w:r>
        <w:rPr>
          <w:rFonts w:hint="eastAsia" w:ascii="仿宋_GB2312" w:eastAsia="仿宋_GB2312"/>
          <w:color w:val="000000" w:themeColor="text1"/>
          <w:spacing w:val="-6"/>
          <w:sz w:val="32"/>
          <w:szCs w:val="32"/>
          <w:lang w:val="en-US" w:eastAsia="zh-CN"/>
          <w14:textFill>
            <w14:solidFill>
              <w14:schemeClr w14:val="tx1"/>
            </w14:solidFill>
          </w14:textFill>
        </w:rPr>
        <w:t>局</w:t>
      </w:r>
      <w:r>
        <w:rPr>
          <w:rFonts w:hint="eastAsia" w:ascii="仿宋_GB2312" w:eastAsia="仿宋_GB2312"/>
          <w:color w:val="000000" w:themeColor="text1"/>
          <w:spacing w:val="-6"/>
          <w:sz w:val="32"/>
          <w:szCs w:val="32"/>
          <w14:textFill>
            <w14:solidFill>
              <w14:schemeClr w14:val="tx1"/>
            </w14:solidFill>
          </w14:textFill>
        </w:rPr>
        <w:t>提供</w:t>
      </w:r>
      <w:r>
        <w:rPr>
          <w:rFonts w:hint="eastAsia" w:ascii="仿宋_GB2312" w:eastAsia="仿宋_GB2312"/>
          <w:color w:val="000000" w:themeColor="text1"/>
          <w:spacing w:val="-6"/>
          <w:sz w:val="32"/>
          <w:szCs w:val="32"/>
          <w:lang w:eastAsia="zh-CN"/>
          <w14:textFill>
            <w14:solidFill>
              <w14:schemeClr w14:val="tx1"/>
            </w14:solidFill>
          </w14:textFill>
        </w:rPr>
        <w:t>工程建设项目</w:t>
      </w:r>
      <w:r>
        <w:rPr>
          <w:rFonts w:hint="eastAsia" w:ascii="仿宋_GB2312" w:eastAsia="仿宋_GB2312"/>
          <w:color w:val="000000" w:themeColor="text1"/>
          <w:spacing w:val="-6"/>
          <w:sz w:val="32"/>
          <w:szCs w:val="32"/>
          <w14:textFill>
            <w14:solidFill>
              <w14:schemeClr w14:val="tx1"/>
            </w14:solidFill>
          </w14:textFill>
        </w:rPr>
        <w:t>和房地产业税收征管</w:t>
      </w:r>
      <w:r>
        <w:rPr>
          <w:rFonts w:hint="eastAsia" w:ascii="仿宋_GB2312" w:eastAsia="仿宋_GB2312"/>
          <w:color w:val="000000" w:themeColor="text1"/>
          <w:spacing w:val="-6"/>
          <w:sz w:val="32"/>
          <w:szCs w:val="32"/>
          <w:lang w:val="en-US" w:eastAsia="zh-CN"/>
          <w14:textFill>
            <w14:solidFill>
              <w14:schemeClr w14:val="tx1"/>
            </w14:solidFill>
          </w14:textFill>
        </w:rPr>
        <w:t>等</w:t>
      </w:r>
      <w:r>
        <w:rPr>
          <w:rFonts w:hint="eastAsia" w:ascii="仿宋_GB2312" w:eastAsia="仿宋_GB2312"/>
          <w:color w:val="000000" w:themeColor="text1"/>
          <w:spacing w:val="-6"/>
          <w:sz w:val="32"/>
          <w:szCs w:val="32"/>
          <w14:textFill>
            <w14:solidFill>
              <w14:schemeClr w14:val="tx1"/>
            </w14:solidFill>
          </w14:textFill>
        </w:rPr>
        <w:t>情况。</w:t>
      </w:r>
    </w:p>
    <w:p>
      <w:pPr>
        <w:keepNext w:val="0"/>
        <w:keepLines w:val="0"/>
        <w:pageBreakBefore w:val="0"/>
        <w:widowControl w:val="0"/>
        <w:kinsoku/>
        <w:wordWrap/>
        <w:overflowPunct/>
        <w:topLinePunct w:val="0"/>
        <w:autoSpaceDE/>
        <w:autoSpaceDN/>
        <w:bidi w:val="0"/>
        <w:adjustRightInd w:val="0"/>
        <w:snapToGrid w:val="0"/>
        <w:spacing w:line="600" w:lineRule="exact"/>
        <w:ind w:firstLine="800" w:firstLineChars="25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第</w:t>
      </w:r>
      <w:r>
        <w:rPr>
          <w:rFonts w:hint="eastAsia" w:ascii="仿宋_GB2312" w:eastAsia="仿宋_GB2312"/>
          <w:b/>
          <w:bCs/>
          <w:color w:val="000000" w:themeColor="text1"/>
          <w:sz w:val="32"/>
          <w:szCs w:val="32"/>
          <w:lang w:val="en-US" w:eastAsia="zh-CN"/>
          <w14:textFill>
            <w14:solidFill>
              <w14:schemeClr w14:val="tx1"/>
            </w14:solidFill>
          </w14:textFill>
        </w:rPr>
        <w:t>九</w:t>
      </w:r>
      <w:r>
        <w:rPr>
          <w:rFonts w:hint="eastAsia" w:ascii="仿宋_GB2312" w:eastAsia="仿宋_GB2312"/>
          <w:b/>
          <w:bCs/>
          <w:color w:val="000000" w:themeColor="text1"/>
          <w:sz w:val="32"/>
          <w:szCs w:val="32"/>
          <w14:textFill>
            <w14:solidFill>
              <w14:schemeClr w14:val="tx1"/>
            </w14:solidFill>
          </w14:textFill>
        </w:rPr>
        <w:t>条</w:t>
      </w:r>
      <w:r>
        <w:rPr>
          <w:rFonts w:hint="eastAsia" w:ascii="仿宋_GB2312" w:eastAsia="仿宋_GB2312"/>
          <w:color w:val="000000" w:themeColor="text1"/>
          <w:sz w:val="32"/>
          <w:szCs w:val="32"/>
          <w:lang w:val="en-US" w:eastAsia="zh-CN"/>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相关责任部门</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单位</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应确保所提供</w:t>
      </w:r>
      <w:r>
        <w:rPr>
          <w:rFonts w:hint="eastAsia" w:ascii="仿宋_GB2312" w:eastAsia="仿宋_GB2312"/>
          <w:color w:val="000000" w:themeColor="text1"/>
          <w:sz w:val="32"/>
          <w:szCs w:val="32"/>
          <w:lang w:val="en-US" w:eastAsia="zh-CN"/>
          <w14:textFill>
            <w14:solidFill>
              <w14:schemeClr w14:val="tx1"/>
            </w14:solidFill>
          </w14:textFill>
        </w:rPr>
        <w:t>涉税</w:t>
      </w:r>
      <w:r>
        <w:rPr>
          <w:rFonts w:hint="eastAsia" w:ascii="仿宋_GB2312" w:eastAsia="仿宋_GB2312"/>
          <w:color w:val="000000" w:themeColor="text1"/>
          <w:sz w:val="32"/>
          <w:szCs w:val="32"/>
          <w14:textFill>
            <w14:solidFill>
              <w14:schemeClr w14:val="tx1"/>
            </w14:solidFill>
          </w14:textFill>
        </w:rPr>
        <w:t>信息的真实性、完整性。</w:t>
      </w:r>
      <w:r>
        <w:rPr>
          <w:rFonts w:hint="eastAsia" w:ascii="仿宋_GB2312" w:eastAsia="仿宋_GB2312"/>
          <w:color w:val="000000" w:themeColor="text1"/>
          <w:sz w:val="32"/>
          <w:szCs w:val="32"/>
          <w:lang w:eastAsia="zh-CN"/>
          <w14:textFill>
            <w14:solidFill>
              <w14:schemeClr w14:val="tx1"/>
            </w14:solidFill>
          </w14:textFill>
        </w:rPr>
        <w:t>税收保障管理办公室</w:t>
      </w:r>
      <w:r>
        <w:rPr>
          <w:rFonts w:hint="eastAsia" w:ascii="仿宋_GB2312" w:eastAsia="仿宋_GB2312"/>
          <w:color w:val="000000" w:themeColor="text1"/>
          <w:sz w:val="32"/>
          <w:szCs w:val="32"/>
          <w14:textFill>
            <w14:solidFill>
              <w14:schemeClr w14:val="tx1"/>
            </w14:solidFill>
          </w14:textFill>
        </w:rPr>
        <w:t>按月收集上月的涉税信息并进行处理，将处理结果及时</w:t>
      </w:r>
      <w:r>
        <w:rPr>
          <w:rFonts w:hint="eastAsia" w:ascii="仿宋_GB2312" w:eastAsia="仿宋_GB2312"/>
          <w:color w:val="000000" w:themeColor="text1"/>
          <w:sz w:val="32"/>
          <w:szCs w:val="32"/>
          <w:lang w:val="en-US" w:eastAsia="zh-CN"/>
          <w14:textFill>
            <w14:solidFill>
              <w14:schemeClr w14:val="tx1"/>
            </w14:solidFill>
          </w14:textFill>
        </w:rPr>
        <w:t>传递</w:t>
      </w:r>
      <w:r>
        <w:rPr>
          <w:rFonts w:hint="eastAsia" w:ascii="仿宋_GB2312" w:eastAsia="仿宋_GB2312"/>
          <w:color w:val="000000" w:themeColor="text1"/>
          <w:sz w:val="32"/>
          <w:szCs w:val="32"/>
          <w14:textFill>
            <w14:solidFill>
              <w14:schemeClr w14:val="tx1"/>
            </w14:solidFill>
          </w14:textFill>
        </w:rPr>
        <w:t>给税务</w:t>
      </w:r>
      <w:r>
        <w:rPr>
          <w:rFonts w:hint="eastAsia" w:ascii="仿宋_GB2312" w:eastAsia="仿宋_GB2312"/>
          <w:color w:val="000000" w:themeColor="text1"/>
          <w:sz w:val="32"/>
          <w:szCs w:val="32"/>
          <w:lang w:val="en-US" w:eastAsia="zh-CN"/>
          <w14:textFill>
            <w14:solidFill>
              <w14:schemeClr w14:val="tx1"/>
            </w14:solidFill>
          </w14:textFill>
        </w:rPr>
        <w:t>部门</w:t>
      </w:r>
      <w:r>
        <w:rPr>
          <w:rFonts w:hint="eastAsia" w:ascii="仿宋_GB2312" w:eastAsia="仿宋_GB2312"/>
          <w:color w:val="000000" w:themeColor="text1"/>
          <w:sz w:val="32"/>
          <w:szCs w:val="32"/>
          <w14:textFill>
            <w14:solidFill>
              <w14:schemeClr w14:val="tx1"/>
            </w14:solidFill>
          </w14:textFill>
        </w:rPr>
        <w:t>应用。</w:t>
      </w:r>
    </w:p>
    <w:p>
      <w:pPr>
        <w:keepNext w:val="0"/>
        <w:keepLines w:val="0"/>
        <w:pageBreakBefore w:val="0"/>
        <w:widowControl w:val="0"/>
        <w:kinsoku/>
        <w:wordWrap/>
        <w:overflowPunct/>
        <w:topLinePunct w:val="0"/>
        <w:autoSpaceDE/>
        <w:autoSpaceDN/>
        <w:bidi w:val="0"/>
        <w:adjustRightInd w:val="0"/>
        <w:snapToGrid w:val="0"/>
        <w:spacing w:line="600" w:lineRule="exact"/>
        <w:ind w:firstLine="6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xml:space="preserve"> </w:t>
      </w:r>
      <w:r>
        <w:rPr>
          <w:rFonts w:hint="eastAsia" w:ascii="仿宋_GB2312" w:eastAsia="仿宋_GB2312"/>
          <w:b/>
          <w:bCs/>
          <w:color w:val="000000" w:themeColor="text1"/>
          <w:sz w:val="32"/>
          <w:szCs w:val="32"/>
          <w14:textFill>
            <w14:solidFill>
              <w14:schemeClr w14:val="tx1"/>
            </w14:solidFill>
          </w14:textFill>
        </w:rPr>
        <w:t>第十条</w:t>
      </w:r>
      <w:r>
        <w:rPr>
          <w:rFonts w:hint="eastAsia" w:ascii="仿宋_GB2312" w:eastAsia="仿宋_GB2312"/>
          <w:color w:val="000000" w:themeColor="text1"/>
          <w:sz w:val="32"/>
          <w:szCs w:val="32"/>
          <w:lang w:val="en-US" w:eastAsia="zh-CN"/>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税务部门要加强对</w:t>
      </w:r>
      <w:r>
        <w:rPr>
          <w:rFonts w:hint="eastAsia" w:ascii="仿宋_GB2312" w:eastAsia="仿宋_GB2312"/>
          <w:color w:val="000000" w:themeColor="text1"/>
          <w:sz w:val="32"/>
          <w:szCs w:val="32"/>
          <w:lang w:val="en-US" w:eastAsia="zh-CN"/>
          <w14:textFill>
            <w14:solidFill>
              <w14:schemeClr w14:val="tx1"/>
            </w14:solidFill>
          </w14:textFill>
        </w:rPr>
        <w:t>涉税</w:t>
      </w:r>
      <w:r>
        <w:rPr>
          <w:rFonts w:hint="eastAsia" w:ascii="仿宋_GB2312" w:eastAsia="仿宋_GB2312"/>
          <w:color w:val="000000" w:themeColor="text1"/>
          <w:sz w:val="32"/>
          <w:szCs w:val="32"/>
          <w14:textFill>
            <w14:solidFill>
              <w14:schemeClr w14:val="tx1"/>
            </w14:solidFill>
          </w14:textFill>
        </w:rPr>
        <w:t>共享信息的保密管理，不得用于税收管理之外的其他用途。</w:t>
      </w:r>
    </w:p>
    <w:p>
      <w:pPr>
        <w:keepNext w:val="0"/>
        <w:keepLines w:val="0"/>
        <w:pageBreakBefore w:val="0"/>
        <w:widowControl w:val="0"/>
        <w:kinsoku/>
        <w:wordWrap/>
        <w:overflowPunct/>
        <w:topLinePunct w:val="0"/>
        <w:autoSpaceDE/>
        <w:autoSpaceDN/>
        <w:bidi w:val="0"/>
        <w:adjustRightInd w:val="0"/>
        <w:snapToGrid w:val="0"/>
        <w:spacing w:line="600" w:lineRule="exact"/>
        <w:ind w:firstLine="600"/>
        <w:textAlignment w:val="auto"/>
        <w:rPr>
          <w:rFonts w:ascii="仿宋_GB2312" w:eastAsia="仿宋_GB2312"/>
          <w:color w:val="000000" w:themeColor="text1"/>
          <w:sz w:val="30"/>
          <w:szCs w:val="30"/>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黑体" w:hAnsi="黑体" w:eastAsia="黑体"/>
          <w:b w:val="0"/>
          <w:bCs/>
          <w:color w:val="000000" w:themeColor="text1"/>
          <w:sz w:val="32"/>
          <w:szCs w:val="32"/>
          <w14:textFill>
            <w14:solidFill>
              <w14:schemeClr w14:val="tx1"/>
            </w14:solidFill>
          </w14:textFill>
        </w:rPr>
      </w:pPr>
      <w:r>
        <w:rPr>
          <w:rFonts w:hint="eastAsia" w:ascii="黑体" w:hAnsi="黑体" w:eastAsia="黑体"/>
          <w:b w:val="0"/>
          <w:bCs/>
          <w:color w:val="000000" w:themeColor="text1"/>
          <w:sz w:val="32"/>
          <w:szCs w:val="32"/>
          <w14:textFill>
            <w14:solidFill>
              <w14:schemeClr w14:val="tx1"/>
            </w14:solidFill>
          </w14:textFill>
        </w:rPr>
        <w:t>第三章   税收控管</w:t>
      </w:r>
    </w:p>
    <w:p>
      <w:pPr>
        <w:keepNext w:val="0"/>
        <w:keepLines w:val="0"/>
        <w:pageBreakBefore w:val="0"/>
        <w:widowControl w:val="0"/>
        <w:kinsoku/>
        <w:wordWrap/>
        <w:overflowPunct/>
        <w:topLinePunct w:val="0"/>
        <w:autoSpaceDE/>
        <w:autoSpaceDN/>
        <w:bidi w:val="0"/>
        <w:adjustRightInd w:val="0"/>
        <w:snapToGrid w:val="0"/>
        <w:spacing w:line="580" w:lineRule="exact"/>
        <w:ind w:firstLine="600"/>
        <w:textAlignment w:val="auto"/>
        <w:rPr>
          <w:rFonts w:hint="default" w:ascii="仿宋_GB2312" w:eastAsia="仿宋_GB2312"/>
          <w:color w:val="FF0000"/>
          <w:sz w:val="32"/>
          <w:szCs w:val="32"/>
          <w:lang w:val="en-US" w:eastAsia="zh-CN"/>
        </w:rPr>
      </w:pPr>
      <w:r>
        <w:rPr>
          <w:rFonts w:hint="eastAsia" w:ascii="仿宋_GB2312" w:eastAsia="仿宋_GB2312"/>
          <w:b/>
          <w:bCs/>
          <w:color w:val="000000" w:themeColor="text1"/>
          <w:sz w:val="32"/>
          <w:szCs w:val="32"/>
          <w14:textFill>
            <w14:solidFill>
              <w14:schemeClr w14:val="tx1"/>
            </w14:solidFill>
          </w14:textFill>
        </w:rPr>
        <w:t>第十</w:t>
      </w:r>
      <w:r>
        <w:rPr>
          <w:rFonts w:hint="eastAsia" w:ascii="仿宋_GB2312" w:eastAsia="仿宋_GB2312"/>
          <w:b/>
          <w:bCs/>
          <w:color w:val="000000" w:themeColor="text1"/>
          <w:sz w:val="32"/>
          <w:szCs w:val="32"/>
          <w:lang w:val="en-US" w:eastAsia="zh-CN"/>
          <w14:textFill>
            <w14:solidFill>
              <w14:schemeClr w14:val="tx1"/>
            </w14:solidFill>
          </w14:textFill>
        </w:rPr>
        <w:t>一</w:t>
      </w:r>
      <w:r>
        <w:rPr>
          <w:rFonts w:hint="eastAsia" w:ascii="仿宋_GB2312" w:eastAsia="仿宋_GB2312"/>
          <w:b/>
          <w:bCs/>
          <w:color w:val="000000" w:themeColor="text1"/>
          <w:sz w:val="32"/>
          <w:szCs w:val="32"/>
          <w14:textFill>
            <w14:solidFill>
              <w14:schemeClr w14:val="tx1"/>
            </w14:solidFill>
          </w14:textFill>
        </w:rPr>
        <w:t>条</w:t>
      </w:r>
      <w:r>
        <w:rPr>
          <w:rFonts w:hint="eastAsia" w:ascii="仿宋_GB2312" w:eastAsia="仿宋_GB2312"/>
          <w:color w:val="000000" w:themeColor="text1"/>
          <w:sz w:val="32"/>
          <w:szCs w:val="32"/>
          <w:lang w:val="en-US" w:eastAsia="zh-CN"/>
          <w14:textFill>
            <w14:solidFill>
              <w14:schemeClr w14:val="tx1"/>
            </w14:solidFill>
          </w14:textFill>
        </w:rPr>
        <w:t xml:space="preserve">  </w:t>
      </w:r>
      <w:r>
        <w:rPr>
          <w:rFonts w:hint="eastAsia" w:ascii="仿宋_GB2312" w:eastAsia="仿宋_GB2312"/>
          <w:color w:val="auto"/>
          <w:sz w:val="32"/>
          <w:szCs w:val="32"/>
          <w:lang w:val="en-US" w:eastAsia="zh-CN"/>
        </w:rPr>
        <w:t>住建、交通、农业、水利等施工许可部门批准</w:t>
      </w:r>
      <w:r>
        <w:rPr>
          <w:rFonts w:hint="eastAsia" w:ascii="仿宋_GB2312" w:eastAsia="仿宋_GB2312"/>
          <w:color w:val="auto"/>
          <w:sz w:val="32"/>
          <w:szCs w:val="32"/>
          <w:lang w:eastAsia="zh-CN"/>
        </w:rPr>
        <w:t>工程建设</w:t>
      </w:r>
      <w:r>
        <w:rPr>
          <w:rFonts w:hint="eastAsia" w:ascii="仿宋_GB2312" w:eastAsia="仿宋_GB2312"/>
          <w:color w:val="auto"/>
          <w:sz w:val="32"/>
          <w:szCs w:val="32"/>
          <w:lang w:val="en-US" w:eastAsia="zh-CN"/>
        </w:rPr>
        <w:t>项目时，应督促施工企业向当地主管税务机关办理税务登记。建设单位与施工企业签订</w:t>
      </w:r>
      <w:r>
        <w:rPr>
          <w:rFonts w:hint="eastAsia" w:ascii="仿宋_GB2312" w:eastAsia="仿宋_GB2312"/>
          <w:color w:val="auto"/>
          <w:sz w:val="32"/>
          <w:szCs w:val="32"/>
          <w:lang w:eastAsia="zh-CN"/>
        </w:rPr>
        <w:t>工程建设项目</w:t>
      </w:r>
      <w:r>
        <w:rPr>
          <w:rFonts w:hint="eastAsia" w:ascii="仿宋_GB2312" w:eastAsia="仿宋_GB2312"/>
          <w:color w:val="auto"/>
          <w:sz w:val="32"/>
          <w:szCs w:val="32"/>
          <w:lang w:val="en-US" w:eastAsia="zh-CN"/>
        </w:rPr>
        <w:t>施工合同、协议时，应督促施工企业向当地主管税务机关办理税务登记。</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第十</w:t>
      </w:r>
      <w:r>
        <w:rPr>
          <w:rFonts w:hint="eastAsia" w:ascii="仿宋_GB2312" w:eastAsia="仿宋_GB2312"/>
          <w:b/>
          <w:bCs/>
          <w:color w:val="000000" w:themeColor="text1"/>
          <w:sz w:val="32"/>
          <w:szCs w:val="32"/>
          <w:lang w:val="en-US" w:eastAsia="zh-CN"/>
          <w14:textFill>
            <w14:solidFill>
              <w14:schemeClr w14:val="tx1"/>
            </w14:solidFill>
          </w14:textFill>
        </w:rPr>
        <w:t>二</w:t>
      </w:r>
      <w:r>
        <w:rPr>
          <w:rFonts w:hint="eastAsia" w:ascii="仿宋_GB2312" w:eastAsia="仿宋_GB2312"/>
          <w:b/>
          <w:bCs/>
          <w:color w:val="000000" w:themeColor="text1"/>
          <w:sz w:val="32"/>
          <w:szCs w:val="32"/>
          <w14:textFill>
            <w14:solidFill>
              <w14:schemeClr w14:val="tx1"/>
            </w14:solidFill>
          </w14:textFill>
        </w:rPr>
        <w:t>条</w:t>
      </w:r>
      <w:r>
        <w:rPr>
          <w:rFonts w:hint="eastAsia" w:ascii="仿宋_GB2312" w:eastAsia="仿宋_GB2312"/>
          <w:color w:val="000000" w:themeColor="text1"/>
          <w:sz w:val="32"/>
          <w:szCs w:val="32"/>
          <w:lang w:val="en-US" w:eastAsia="zh-CN"/>
          <w14:textFill>
            <w14:solidFill>
              <w14:schemeClr w14:val="tx1"/>
            </w14:solidFill>
          </w14:textFill>
        </w:rPr>
        <w:t xml:space="preserve">  </w:t>
      </w:r>
      <w:r>
        <w:rPr>
          <w:rFonts w:hint="eastAsia" w:ascii="仿宋_GB2312" w:hAnsi="微软雅黑" w:eastAsia="仿宋_GB2312"/>
          <w:color w:val="000000" w:themeColor="text1"/>
          <w:sz w:val="32"/>
          <w:szCs w:val="32"/>
          <w:shd w:val="clear" w:color="auto" w:fill="FFFFFF"/>
          <w14:textFill>
            <w14:solidFill>
              <w14:schemeClr w14:val="tx1"/>
            </w14:solidFill>
          </w14:textFill>
        </w:rPr>
        <w:t>纳税人自行开具或者向税务机关申请代开增值税发票时，属提供建筑服务的，应在发票的备注栏注明建筑服务发生地名称及项目名称；属销售不动产的，发票购买方信息的名称、地址电话需填写齐全，“货物或应税劳务、服务名称”栏填写不动产名称及房屋产权证书号码（无房屋产权证书的可不填写），“单位”栏填写面积单位，备注栏注明不动产的详细地址。房地产开发企业在商品房预售时开具的零税率发票，还应当在备注栏注明：“预收款凭证”</w:t>
      </w:r>
      <w:r>
        <w:rPr>
          <w:rFonts w:hint="eastAsia" w:ascii="仿宋_GB2312" w:hAnsi="微软雅黑" w:eastAsia="仿宋_GB2312"/>
          <w:color w:val="000000" w:themeColor="text1"/>
          <w:sz w:val="32"/>
          <w:szCs w:val="32"/>
          <w:shd w:val="clear" w:color="auto" w:fill="FFFFFF"/>
          <w:lang w:val="en-US" w:eastAsia="zh-CN"/>
          <w14:textFill>
            <w14:solidFill>
              <w14:schemeClr w14:val="tx1"/>
            </w14:solidFill>
          </w14:textFill>
        </w:rPr>
        <w:t>,在</w:t>
      </w:r>
      <w:r>
        <w:rPr>
          <w:rFonts w:hint="eastAsia" w:ascii="仿宋_GB2312" w:hAnsi="微软雅黑" w:eastAsia="仿宋_GB2312"/>
          <w:color w:val="000000" w:themeColor="text1"/>
          <w:sz w:val="32"/>
          <w:szCs w:val="32"/>
          <w:shd w:val="clear" w:color="auto" w:fill="FFFFFF"/>
          <w14:textFill>
            <w14:solidFill>
              <w14:schemeClr w14:val="tx1"/>
            </w14:solidFill>
          </w14:textFill>
        </w:rPr>
        <w:t>合同约定的交房时间或者实际交房时，应当向购买方一次性开具注明适用税率</w:t>
      </w:r>
      <w:r>
        <w:rPr>
          <w:rFonts w:hint="eastAsia" w:ascii="仿宋_GB2312" w:hAnsi="微软雅黑" w:eastAsia="仿宋_GB2312"/>
          <w:color w:val="000000" w:themeColor="text1"/>
          <w:sz w:val="32"/>
          <w:szCs w:val="32"/>
          <w:shd w:val="clear" w:color="auto" w:fill="FFFFFF"/>
          <w:lang w:eastAsia="zh-CN"/>
          <w14:textFill>
            <w14:solidFill>
              <w14:schemeClr w14:val="tx1"/>
            </w14:solidFill>
          </w14:textFill>
        </w:rPr>
        <w:t>和税额</w:t>
      </w:r>
      <w:r>
        <w:rPr>
          <w:rFonts w:hint="eastAsia" w:ascii="仿宋_GB2312" w:hAnsi="微软雅黑" w:eastAsia="仿宋_GB2312"/>
          <w:color w:val="000000" w:themeColor="text1"/>
          <w:sz w:val="32"/>
          <w:szCs w:val="32"/>
          <w:shd w:val="clear" w:color="auto" w:fill="FFFFFF"/>
          <w14:textFill>
            <w14:solidFill>
              <w14:schemeClr w14:val="tx1"/>
            </w14:solidFill>
          </w14:textFill>
        </w:rPr>
        <w:t>的全款增值税发票。</w:t>
      </w:r>
    </w:p>
    <w:p>
      <w:pPr>
        <w:keepNext w:val="0"/>
        <w:keepLines w:val="0"/>
        <w:pageBreakBefore w:val="0"/>
        <w:widowControl w:val="0"/>
        <w:kinsoku/>
        <w:wordWrap/>
        <w:overflowPunct/>
        <w:topLinePunct w:val="0"/>
        <w:autoSpaceDE/>
        <w:autoSpaceDN/>
        <w:bidi w:val="0"/>
        <w:adjustRightInd w:val="0"/>
        <w:snapToGrid w:val="0"/>
        <w:spacing w:line="580" w:lineRule="exact"/>
        <w:ind w:firstLine="600"/>
        <w:textAlignment w:val="auto"/>
        <w:rPr>
          <w:rFonts w:ascii="仿宋_GB2312" w:hAnsi="微软雅黑" w:eastAsia="仿宋_GB2312"/>
          <w:color w:val="000000" w:themeColor="text1"/>
          <w:sz w:val="32"/>
          <w:szCs w:val="32"/>
          <w:shd w:val="clear" w:color="auto" w:fill="FFFFFF"/>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第十</w:t>
      </w:r>
      <w:r>
        <w:rPr>
          <w:rFonts w:hint="eastAsia" w:ascii="仿宋_GB2312" w:eastAsia="仿宋_GB2312"/>
          <w:b/>
          <w:bCs/>
          <w:color w:val="000000" w:themeColor="text1"/>
          <w:sz w:val="32"/>
          <w:szCs w:val="32"/>
          <w:lang w:val="en-US" w:eastAsia="zh-CN"/>
          <w14:textFill>
            <w14:solidFill>
              <w14:schemeClr w14:val="tx1"/>
            </w14:solidFill>
          </w14:textFill>
        </w:rPr>
        <w:t>三</w:t>
      </w:r>
      <w:r>
        <w:rPr>
          <w:rFonts w:hint="eastAsia" w:ascii="仿宋_GB2312" w:eastAsia="仿宋_GB2312"/>
          <w:b/>
          <w:bCs/>
          <w:color w:val="000000" w:themeColor="text1"/>
          <w:sz w:val="32"/>
          <w:szCs w:val="32"/>
          <w14:textFill>
            <w14:solidFill>
              <w14:schemeClr w14:val="tx1"/>
            </w14:solidFill>
          </w14:textFill>
        </w:rPr>
        <w:t>条</w:t>
      </w:r>
      <w:r>
        <w:rPr>
          <w:rFonts w:hint="eastAsia" w:ascii="仿宋_GB2312" w:eastAsia="仿宋_GB2312"/>
          <w:color w:val="000000" w:themeColor="text1"/>
          <w:sz w:val="32"/>
          <w:szCs w:val="32"/>
          <w:lang w:val="en-US" w:eastAsia="zh-CN"/>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住建</w:t>
      </w:r>
      <w:r>
        <w:rPr>
          <w:rFonts w:hint="eastAsia" w:ascii="仿宋_GB2312" w:eastAsia="仿宋_GB2312"/>
          <w:color w:val="000000" w:themeColor="text1"/>
          <w:sz w:val="32"/>
          <w:szCs w:val="32"/>
          <w:lang w:val="en-US" w:eastAsia="zh-CN"/>
          <w14:textFill>
            <w14:solidFill>
              <w14:schemeClr w14:val="tx1"/>
            </w14:solidFill>
          </w14:textFill>
        </w:rPr>
        <w:t>部门</w:t>
      </w:r>
      <w:r>
        <w:rPr>
          <w:rFonts w:hint="eastAsia" w:ascii="仿宋_GB2312" w:eastAsia="仿宋_GB2312"/>
          <w:color w:val="000000" w:themeColor="text1"/>
          <w:sz w:val="32"/>
          <w:szCs w:val="32"/>
          <w14:textFill>
            <w14:solidFill>
              <w14:schemeClr w14:val="tx1"/>
            </w14:solidFill>
          </w14:textFill>
        </w:rPr>
        <w:t>在受理</w:t>
      </w:r>
      <w:r>
        <w:rPr>
          <w:rFonts w:hint="eastAsia" w:ascii="仿宋_GB2312" w:eastAsia="仿宋_GB2312"/>
          <w:color w:val="000000" w:themeColor="text1"/>
          <w:sz w:val="32"/>
          <w:szCs w:val="32"/>
          <w:lang w:eastAsia="zh-CN"/>
          <w14:textFill>
            <w14:solidFill>
              <w14:schemeClr w14:val="tx1"/>
            </w14:solidFill>
          </w14:textFill>
        </w:rPr>
        <w:t>新建</w:t>
      </w:r>
      <w:r>
        <w:rPr>
          <w:rFonts w:hint="eastAsia" w:ascii="仿宋_GB2312" w:eastAsia="仿宋_GB2312"/>
          <w:color w:val="000000" w:themeColor="text1"/>
          <w:sz w:val="32"/>
          <w:szCs w:val="32"/>
          <w14:textFill>
            <w14:solidFill>
              <w14:schemeClr w14:val="tx1"/>
            </w14:solidFill>
          </w14:textFill>
        </w:rPr>
        <w:t>商品房预售备案登记时，应当查验</w:t>
      </w:r>
      <w:r>
        <w:rPr>
          <w:rFonts w:hint="eastAsia" w:ascii="仿宋_GB2312" w:eastAsia="仿宋_GB2312"/>
          <w:color w:val="000000" w:themeColor="text1"/>
          <w:sz w:val="32"/>
          <w:szCs w:val="32"/>
          <w:lang w:eastAsia="zh-CN"/>
          <w14:textFill>
            <w14:solidFill>
              <w14:schemeClr w14:val="tx1"/>
            </w14:solidFill>
          </w14:textFill>
        </w:rPr>
        <w:t>备案</w:t>
      </w:r>
      <w:r>
        <w:rPr>
          <w:rFonts w:hint="eastAsia" w:ascii="仿宋_GB2312" w:hAnsi="微软雅黑" w:eastAsia="仿宋_GB2312"/>
          <w:color w:val="000000" w:themeColor="text1"/>
          <w:sz w:val="32"/>
          <w:szCs w:val="32"/>
          <w:shd w:val="clear" w:color="auto" w:fill="FFFFFF"/>
          <w14:textFill>
            <w14:solidFill>
              <w14:schemeClr w14:val="tx1"/>
            </w14:solidFill>
          </w14:textFill>
        </w:rPr>
        <w:t>商品房的增值税发票和契税完税凭证，并留存复印件备查</w:t>
      </w: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对未提交的，暂缓办理</w:t>
      </w:r>
      <w:r>
        <w:rPr>
          <w:rFonts w:hint="eastAsia" w:ascii="仿宋_GB2312" w:hAnsi="微软雅黑" w:eastAsia="仿宋_GB2312"/>
          <w:color w:val="000000" w:themeColor="text1"/>
          <w:sz w:val="32"/>
          <w:szCs w:val="32"/>
          <w:shd w:val="clear" w:color="auto" w:fill="FFFFFF"/>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580" w:lineRule="exact"/>
        <w:ind w:firstLine="800" w:firstLineChars="250"/>
        <w:textAlignment w:val="auto"/>
        <w:rPr>
          <w:rFonts w:ascii="仿宋_GB2312" w:eastAsia="仿宋_GB2312"/>
          <w:color w:val="auto"/>
          <w:sz w:val="32"/>
          <w:szCs w:val="32"/>
        </w:rPr>
      </w:pPr>
      <w:r>
        <w:rPr>
          <w:rFonts w:hint="eastAsia" w:ascii="仿宋_GB2312" w:eastAsia="仿宋_GB2312"/>
          <w:b/>
          <w:bCs/>
          <w:color w:val="000000" w:themeColor="text1"/>
          <w:sz w:val="32"/>
          <w:szCs w:val="32"/>
          <w14:textFill>
            <w14:solidFill>
              <w14:schemeClr w14:val="tx1"/>
            </w14:solidFill>
          </w14:textFill>
        </w:rPr>
        <w:t>第十</w:t>
      </w:r>
      <w:r>
        <w:rPr>
          <w:rFonts w:hint="eastAsia" w:ascii="仿宋_GB2312" w:eastAsia="仿宋_GB2312"/>
          <w:b/>
          <w:bCs/>
          <w:color w:val="000000" w:themeColor="text1"/>
          <w:sz w:val="32"/>
          <w:szCs w:val="32"/>
          <w:lang w:val="en-US" w:eastAsia="zh-CN"/>
          <w14:textFill>
            <w14:solidFill>
              <w14:schemeClr w14:val="tx1"/>
            </w14:solidFill>
          </w14:textFill>
        </w:rPr>
        <w:t>四</w:t>
      </w:r>
      <w:r>
        <w:rPr>
          <w:rFonts w:hint="eastAsia" w:ascii="仿宋_GB2312" w:eastAsia="仿宋_GB2312"/>
          <w:b/>
          <w:bCs/>
          <w:color w:val="000000" w:themeColor="text1"/>
          <w:sz w:val="32"/>
          <w:szCs w:val="32"/>
          <w14:textFill>
            <w14:solidFill>
              <w14:schemeClr w14:val="tx1"/>
            </w14:solidFill>
          </w14:textFill>
        </w:rPr>
        <w:t>条</w:t>
      </w:r>
      <w:r>
        <w:rPr>
          <w:rFonts w:hint="eastAsia" w:ascii="仿宋_GB2312" w:eastAsia="仿宋_GB2312"/>
          <w:color w:val="000000" w:themeColor="text1"/>
          <w:sz w:val="32"/>
          <w:szCs w:val="32"/>
          <w:lang w:val="en-US" w:eastAsia="zh-CN"/>
          <w14:textFill>
            <w14:solidFill>
              <w14:schemeClr w14:val="tx1"/>
            </w14:solidFill>
          </w14:textFill>
        </w:rPr>
        <w:t xml:space="preserve">  </w:t>
      </w:r>
      <w:r>
        <w:rPr>
          <w:rFonts w:hint="eastAsia" w:ascii="仿宋_GB2312" w:eastAsia="仿宋_GB2312"/>
          <w:color w:val="000000" w:themeColor="text1"/>
          <w:sz w:val="32"/>
          <w:szCs w:val="32"/>
          <w:lang w:eastAsia="zh-CN"/>
          <w14:textFill>
            <w14:solidFill>
              <w14:schemeClr w14:val="tx1"/>
            </w14:solidFill>
          </w14:textFill>
        </w:rPr>
        <w:t>住建</w:t>
      </w:r>
      <w:r>
        <w:rPr>
          <w:rFonts w:hint="eastAsia" w:ascii="仿宋_GB2312" w:eastAsia="仿宋_GB2312"/>
          <w:color w:val="000000" w:themeColor="text1"/>
          <w:sz w:val="32"/>
          <w:szCs w:val="32"/>
          <w:lang w:val="en-US" w:eastAsia="zh-CN"/>
          <w14:textFill>
            <w14:solidFill>
              <w14:schemeClr w14:val="tx1"/>
            </w14:solidFill>
          </w14:textFill>
        </w:rPr>
        <w:t>等</w:t>
      </w:r>
      <w:r>
        <w:rPr>
          <w:rFonts w:hint="eastAsia" w:ascii="仿宋_GB2312" w:eastAsia="仿宋_GB2312"/>
          <w:color w:val="000000" w:themeColor="text1"/>
          <w:sz w:val="32"/>
          <w:szCs w:val="32"/>
          <w:lang w:eastAsia="zh-CN"/>
          <w14:textFill>
            <w14:solidFill>
              <w14:schemeClr w14:val="tx1"/>
            </w14:solidFill>
          </w14:textFill>
        </w:rPr>
        <w:t>部门在办理房地产</w:t>
      </w:r>
      <w:r>
        <w:rPr>
          <w:rFonts w:hint="eastAsia" w:ascii="仿宋_GB2312" w:eastAsia="仿宋_GB2312"/>
          <w:color w:val="auto"/>
          <w:sz w:val="32"/>
          <w:szCs w:val="32"/>
          <w:lang w:val="en-US" w:eastAsia="zh-CN"/>
        </w:rPr>
        <w:t>开发</w:t>
      </w:r>
      <w:r>
        <w:rPr>
          <w:rFonts w:hint="eastAsia" w:ascii="仿宋_GB2312" w:eastAsia="仿宋_GB2312"/>
          <w:color w:val="auto"/>
          <w:sz w:val="32"/>
          <w:szCs w:val="32"/>
          <w:lang w:eastAsia="zh-CN"/>
        </w:rPr>
        <w:t>项</w:t>
      </w:r>
      <w:r>
        <w:rPr>
          <w:rFonts w:hint="eastAsia" w:ascii="仿宋_GB2312" w:eastAsia="仿宋_GB2312"/>
          <w:color w:val="auto"/>
          <w:sz w:val="32"/>
          <w:szCs w:val="32"/>
          <w:lang w:val="en-US" w:eastAsia="zh-CN"/>
        </w:rPr>
        <w:t>目竣工</w:t>
      </w:r>
      <w:r>
        <w:rPr>
          <w:rFonts w:hint="eastAsia" w:ascii="仿宋_GB2312" w:eastAsia="仿宋_GB2312"/>
          <w:color w:val="auto"/>
          <w:sz w:val="32"/>
          <w:szCs w:val="32"/>
        </w:rPr>
        <w:t>联合</w:t>
      </w:r>
      <w:r>
        <w:rPr>
          <w:rFonts w:hint="eastAsia" w:ascii="仿宋_GB2312" w:eastAsia="仿宋_GB2312"/>
          <w:color w:val="auto"/>
          <w:sz w:val="32"/>
          <w:szCs w:val="32"/>
          <w:lang w:val="en-US" w:eastAsia="zh-CN"/>
        </w:rPr>
        <w:t>验收</w:t>
      </w:r>
      <w:r>
        <w:rPr>
          <w:rFonts w:hint="eastAsia" w:ascii="仿宋_GB2312" w:eastAsia="仿宋_GB2312"/>
          <w:color w:val="auto"/>
          <w:sz w:val="32"/>
          <w:szCs w:val="32"/>
          <w:lang w:eastAsia="zh-CN"/>
        </w:rPr>
        <w:t>备案登记时，应督促纳税人提交《涉税遵从审核单》</w:t>
      </w:r>
      <w:r>
        <w:rPr>
          <w:rFonts w:hint="eastAsia" w:ascii="仿宋_GB2312" w:eastAsia="仿宋_GB2312"/>
          <w:color w:val="auto"/>
          <w:sz w:val="32"/>
          <w:szCs w:val="32"/>
        </w:rPr>
        <w:t>（房地产开发）（附件</w:t>
      </w:r>
      <w:r>
        <w:rPr>
          <w:rFonts w:hint="eastAsia" w:ascii="仿宋_GB2312" w:eastAsia="仿宋_GB2312"/>
          <w:color w:val="auto"/>
          <w:sz w:val="32"/>
          <w:szCs w:val="32"/>
          <w:lang w:val="en-US" w:eastAsia="zh-CN"/>
        </w:rPr>
        <w:t>1</w:t>
      </w:r>
      <w:r>
        <w:rPr>
          <w:rFonts w:hint="eastAsia" w:ascii="仿宋_GB2312" w:eastAsia="仿宋_GB2312"/>
          <w:color w:val="auto"/>
          <w:sz w:val="32"/>
          <w:szCs w:val="32"/>
        </w:rPr>
        <w:t>-2）</w:t>
      </w:r>
      <w:r>
        <w:rPr>
          <w:rFonts w:hint="eastAsia" w:ascii="仿宋_GB2312" w:eastAsia="仿宋_GB2312"/>
          <w:color w:val="auto"/>
          <w:sz w:val="32"/>
          <w:szCs w:val="32"/>
          <w:lang w:eastAsia="zh-CN"/>
        </w:rPr>
        <w:t>，对不能提交</w:t>
      </w:r>
      <w:r>
        <w:rPr>
          <w:rFonts w:hint="eastAsia" w:ascii="仿宋_GB2312" w:eastAsia="仿宋_GB2312"/>
          <w:color w:val="auto"/>
          <w:sz w:val="32"/>
          <w:szCs w:val="32"/>
          <w:lang w:val="en-US" w:eastAsia="zh-CN"/>
        </w:rPr>
        <w:t>资料</w:t>
      </w:r>
      <w:r>
        <w:rPr>
          <w:rFonts w:hint="eastAsia" w:ascii="仿宋_GB2312" w:eastAsia="仿宋_GB2312"/>
          <w:color w:val="auto"/>
          <w:sz w:val="32"/>
          <w:szCs w:val="32"/>
          <w:lang w:eastAsia="zh-CN"/>
        </w:rPr>
        <w:t>的应报县税收保障管理</w:t>
      </w:r>
      <w:r>
        <w:rPr>
          <w:rFonts w:hint="eastAsia" w:ascii="仿宋_GB2312" w:eastAsia="仿宋_GB2312"/>
          <w:color w:val="auto"/>
          <w:sz w:val="32"/>
          <w:szCs w:val="32"/>
          <w:lang w:val="en-US" w:eastAsia="zh-CN"/>
        </w:rPr>
        <w:t>工作</w:t>
      </w:r>
      <w:r>
        <w:rPr>
          <w:rFonts w:hint="eastAsia" w:ascii="仿宋_GB2312" w:eastAsia="仿宋_GB2312"/>
          <w:color w:val="auto"/>
          <w:sz w:val="32"/>
          <w:szCs w:val="32"/>
          <w:lang w:eastAsia="zh-CN"/>
        </w:rPr>
        <w:t>领导小组组长处理。</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auto"/>
          <w:sz w:val="32"/>
          <w:szCs w:val="32"/>
        </w:rPr>
        <w:t>对属于财政投融资项目，</w:t>
      </w:r>
      <w:r>
        <w:rPr>
          <w:rFonts w:hint="eastAsia" w:ascii="仿宋_GB2312" w:eastAsia="仿宋_GB2312"/>
          <w:color w:val="auto"/>
          <w:sz w:val="32"/>
          <w:szCs w:val="32"/>
          <w:lang w:val="en-US" w:eastAsia="zh-CN"/>
        </w:rPr>
        <w:t>施工企业</w:t>
      </w:r>
      <w:r>
        <w:rPr>
          <w:rFonts w:hint="eastAsia" w:ascii="仿宋_GB2312" w:eastAsia="仿宋_GB2312"/>
          <w:color w:val="auto"/>
          <w:sz w:val="32"/>
          <w:szCs w:val="32"/>
        </w:rPr>
        <w:t>应当凭增值税发票和项目所在地主管税务机关签发的《涉税遵从审核单（一）》（</w:t>
      </w:r>
      <w:r>
        <w:rPr>
          <w:rFonts w:hint="eastAsia" w:ascii="仿宋_GB2312" w:eastAsia="仿宋_GB2312"/>
          <w:color w:val="000000" w:themeColor="text1"/>
          <w:sz w:val="32"/>
          <w:szCs w:val="32"/>
          <w14:textFill>
            <w14:solidFill>
              <w14:schemeClr w14:val="tx1"/>
            </w14:solidFill>
          </w14:textFill>
        </w:rPr>
        <w:t>建筑服务）（附件</w:t>
      </w:r>
      <w:r>
        <w:rPr>
          <w:rFonts w:hint="eastAsia" w:ascii="仿宋_GB2312" w:eastAsia="仿宋_GB2312"/>
          <w:color w:val="000000" w:themeColor="text1"/>
          <w:sz w:val="32"/>
          <w:szCs w:val="32"/>
          <w:lang w:val="en-US" w:eastAsia="zh-CN"/>
          <w14:textFill>
            <w14:solidFill>
              <w14:schemeClr w14:val="tx1"/>
            </w14:solidFill>
          </w14:textFill>
        </w:rPr>
        <w:t>1</w:t>
      </w:r>
      <w:r>
        <w:rPr>
          <w:rFonts w:hint="eastAsia" w:ascii="仿宋_GB2312" w:eastAsia="仿宋_GB2312"/>
          <w:color w:val="000000" w:themeColor="text1"/>
          <w:sz w:val="32"/>
          <w:szCs w:val="32"/>
          <w14:textFill>
            <w14:solidFill>
              <w14:schemeClr w14:val="tx1"/>
            </w14:solidFill>
          </w14:textFill>
        </w:rPr>
        <w:t>-1）办理报账审批手续。没有《涉税遵从</w:t>
      </w:r>
      <w:r>
        <w:rPr>
          <w:rFonts w:hint="eastAsia" w:ascii="仿宋_GB2312" w:eastAsia="仿宋_GB2312"/>
          <w:color w:val="000000" w:themeColor="text1"/>
          <w:sz w:val="32"/>
          <w:szCs w:val="32"/>
          <w:lang w:val="en-US" w:eastAsia="zh-CN"/>
          <w14:textFill>
            <w14:solidFill>
              <w14:schemeClr w14:val="tx1"/>
            </w14:solidFill>
          </w14:textFill>
        </w:rPr>
        <w:t>审核</w:t>
      </w:r>
      <w:r>
        <w:rPr>
          <w:rFonts w:hint="eastAsia" w:ascii="仿宋_GB2312" w:eastAsia="仿宋_GB2312"/>
          <w:color w:val="000000" w:themeColor="text1"/>
          <w:sz w:val="32"/>
          <w:szCs w:val="32"/>
          <w14:textFill>
            <w14:solidFill>
              <w14:schemeClr w14:val="tx1"/>
            </w14:solidFill>
          </w14:textFill>
        </w:rPr>
        <w:t>单》的，建设方不得支付款项。</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房地产开发企业在申请撤销商品房预售款监管账户前，应当先进行税收清算，缴清税费</w:t>
      </w:r>
      <w:r>
        <w:rPr>
          <w:rFonts w:hint="eastAsia" w:ascii="仿宋_GB2312" w:eastAsia="仿宋_GB2312"/>
          <w:color w:val="000000" w:themeColor="text1"/>
          <w:sz w:val="32"/>
          <w:szCs w:val="32"/>
          <w:lang w:val="en-US" w:eastAsia="zh-CN"/>
          <w14:textFill>
            <w14:solidFill>
              <w14:schemeClr w14:val="tx1"/>
            </w14:solidFill>
          </w14:textFill>
        </w:rPr>
        <w:t>后</w:t>
      </w:r>
      <w:r>
        <w:rPr>
          <w:rFonts w:hint="eastAsia" w:ascii="仿宋_GB2312" w:eastAsia="仿宋_GB2312"/>
          <w:color w:val="000000" w:themeColor="text1"/>
          <w:sz w:val="32"/>
          <w:szCs w:val="32"/>
          <w14:textFill>
            <w14:solidFill>
              <w14:schemeClr w14:val="tx1"/>
            </w14:solidFill>
          </w14:textFill>
        </w:rPr>
        <w:t>凭税务部门出具的《涉税遵从审核单（二）》（房地产开发）到</w:t>
      </w:r>
      <w:r>
        <w:rPr>
          <w:rFonts w:hint="eastAsia" w:ascii="仿宋_GB2312" w:eastAsia="仿宋_GB2312"/>
          <w:color w:val="000000" w:themeColor="text1"/>
          <w:sz w:val="32"/>
          <w:szCs w:val="32"/>
          <w:lang w:val="en-US" w:eastAsia="zh-CN"/>
          <w14:textFill>
            <w14:solidFill>
              <w14:schemeClr w14:val="tx1"/>
            </w14:solidFill>
          </w14:textFill>
        </w:rPr>
        <w:t>县</w:t>
      </w:r>
      <w:r>
        <w:rPr>
          <w:rFonts w:hint="eastAsia" w:ascii="仿宋_GB2312" w:eastAsia="仿宋_GB2312"/>
          <w:color w:val="000000" w:themeColor="text1"/>
          <w:sz w:val="32"/>
          <w:szCs w:val="32"/>
          <w14:textFill>
            <w14:solidFill>
              <w14:schemeClr w14:val="tx1"/>
            </w14:solidFill>
          </w14:textFill>
        </w:rPr>
        <w:t>住建局申请办理撤销监管手续。</w:t>
      </w:r>
      <w:r>
        <w:rPr>
          <w:rFonts w:hint="eastAsia" w:ascii="仿宋_GB2312" w:eastAsia="仿宋_GB2312"/>
          <w:color w:val="000000" w:themeColor="text1"/>
          <w:sz w:val="32"/>
          <w:szCs w:val="32"/>
          <w:lang w:val="en-US" w:eastAsia="zh-CN"/>
          <w14:textFill>
            <w14:solidFill>
              <w14:schemeClr w14:val="tx1"/>
            </w14:solidFill>
          </w14:textFill>
        </w:rPr>
        <w:t>县</w:t>
      </w:r>
      <w:r>
        <w:rPr>
          <w:rFonts w:hint="eastAsia" w:ascii="仿宋_GB2312" w:eastAsia="仿宋_GB2312"/>
          <w:color w:val="000000" w:themeColor="text1"/>
          <w:sz w:val="32"/>
          <w:szCs w:val="32"/>
          <w14:textFill>
            <w14:solidFill>
              <w14:schemeClr w14:val="tx1"/>
            </w14:solidFill>
          </w14:textFill>
        </w:rPr>
        <w:t>住建局在审批前应当查验并留存该项目的《涉税遵从审核单》。</w:t>
      </w:r>
      <w:r>
        <w:rPr>
          <w:rFonts w:hint="eastAsia" w:ascii="仿宋_GB2312" w:eastAsia="仿宋_GB2312"/>
          <w:color w:val="000000" w:themeColor="text1"/>
          <w:sz w:val="32"/>
          <w:szCs w:val="32"/>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val="0"/>
        <w:snapToGrid w:val="0"/>
        <w:spacing w:line="580" w:lineRule="exact"/>
        <w:ind w:firstLine="6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第十</w:t>
      </w:r>
      <w:r>
        <w:rPr>
          <w:rFonts w:hint="eastAsia" w:ascii="仿宋_GB2312" w:eastAsia="仿宋_GB2312"/>
          <w:b/>
          <w:bCs/>
          <w:color w:val="000000" w:themeColor="text1"/>
          <w:sz w:val="32"/>
          <w:szCs w:val="32"/>
          <w:lang w:val="en-US" w:eastAsia="zh-CN"/>
          <w14:textFill>
            <w14:solidFill>
              <w14:schemeClr w14:val="tx1"/>
            </w14:solidFill>
          </w14:textFill>
        </w:rPr>
        <w:t>五</w:t>
      </w:r>
      <w:r>
        <w:rPr>
          <w:rFonts w:hint="eastAsia" w:ascii="仿宋_GB2312" w:eastAsia="仿宋_GB2312"/>
          <w:b/>
          <w:bCs/>
          <w:color w:val="000000" w:themeColor="text1"/>
          <w:sz w:val="32"/>
          <w:szCs w:val="32"/>
          <w14:textFill>
            <w14:solidFill>
              <w14:schemeClr w14:val="tx1"/>
            </w14:solidFill>
          </w14:textFill>
        </w:rPr>
        <w:t>条</w:t>
      </w:r>
      <w:r>
        <w:rPr>
          <w:rFonts w:hint="eastAsia" w:ascii="仿宋_GB2312" w:eastAsia="仿宋_GB2312"/>
          <w:color w:val="000000" w:themeColor="text1"/>
          <w:sz w:val="32"/>
          <w:szCs w:val="32"/>
          <w:lang w:val="en-US" w:eastAsia="zh-CN"/>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纳税人有下列情形之一，经主管税务机关限期改正。限期届满仍未改正的，主管税务机关不得签发《涉税遵从审核单》：</w:t>
      </w:r>
    </w:p>
    <w:p>
      <w:pPr>
        <w:keepNext w:val="0"/>
        <w:keepLines w:val="0"/>
        <w:pageBreakBefore w:val="0"/>
        <w:widowControl w:val="0"/>
        <w:kinsoku/>
        <w:wordWrap/>
        <w:overflowPunct/>
        <w:topLinePunct w:val="0"/>
        <w:autoSpaceDE/>
        <w:autoSpaceDN/>
        <w:bidi w:val="0"/>
        <w:adjustRightInd w:val="0"/>
        <w:snapToGrid w:val="0"/>
        <w:spacing w:line="580" w:lineRule="exact"/>
        <w:ind w:firstLine="6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（一）未按规定办理</w:t>
      </w:r>
      <w:r>
        <w:rPr>
          <w:rFonts w:hint="eastAsia" w:ascii="仿宋_GB2312" w:eastAsia="仿宋_GB2312"/>
          <w:color w:val="000000" w:themeColor="text1"/>
          <w:sz w:val="32"/>
          <w:szCs w:val="32"/>
          <w:lang w:val="en-US" w:eastAsia="zh-CN"/>
          <w14:textFill>
            <w14:solidFill>
              <w14:schemeClr w14:val="tx1"/>
            </w14:solidFill>
          </w14:textFill>
        </w:rPr>
        <w:t>税务</w:t>
      </w:r>
      <w:r>
        <w:rPr>
          <w:rFonts w:hint="eastAsia" w:ascii="仿宋_GB2312" w:eastAsia="仿宋_GB2312"/>
          <w:color w:val="000000" w:themeColor="text1"/>
          <w:sz w:val="32"/>
          <w:szCs w:val="32"/>
          <w14:textFill>
            <w14:solidFill>
              <w14:schemeClr w14:val="tx1"/>
            </w14:solidFill>
          </w14:textFill>
        </w:rPr>
        <w:t>登记;</w:t>
      </w:r>
    </w:p>
    <w:p>
      <w:pPr>
        <w:keepNext w:val="0"/>
        <w:keepLines w:val="0"/>
        <w:pageBreakBefore w:val="0"/>
        <w:widowControl w:val="0"/>
        <w:kinsoku/>
        <w:wordWrap/>
        <w:overflowPunct/>
        <w:topLinePunct w:val="0"/>
        <w:autoSpaceDE/>
        <w:autoSpaceDN/>
        <w:bidi w:val="0"/>
        <w:adjustRightInd w:val="0"/>
        <w:snapToGrid w:val="0"/>
        <w:spacing w:line="580" w:lineRule="exact"/>
        <w:ind w:firstLine="6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（二）未按规定办理纳税申报及提供相关资料；</w:t>
      </w:r>
    </w:p>
    <w:p>
      <w:pPr>
        <w:keepNext w:val="0"/>
        <w:keepLines w:val="0"/>
        <w:pageBreakBefore w:val="0"/>
        <w:widowControl w:val="0"/>
        <w:kinsoku/>
        <w:wordWrap/>
        <w:overflowPunct/>
        <w:topLinePunct w:val="0"/>
        <w:autoSpaceDE/>
        <w:autoSpaceDN/>
        <w:bidi w:val="0"/>
        <w:adjustRightInd w:val="0"/>
        <w:snapToGrid w:val="0"/>
        <w:spacing w:line="580" w:lineRule="exact"/>
        <w:ind w:firstLine="6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（三）未按规定缴纳税款或提供纳税担保;</w:t>
      </w:r>
    </w:p>
    <w:p>
      <w:pPr>
        <w:keepNext w:val="0"/>
        <w:keepLines w:val="0"/>
        <w:pageBreakBefore w:val="0"/>
        <w:widowControl w:val="0"/>
        <w:kinsoku/>
        <w:wordWrap/>
        <w:overflowPunct/>
        <w:topLinePunct w:val="0"/>
        <w:autoSpaceDE/>
        <w:autoSpaceDN/>
        <w:bidi w:val="0"/>
        <w:adjustRightInd w:val="0"/>
        <w:snapToGrid w:val="0"/>
        <w:spacing w:line="580" w:lineRule="exact"/>
        <w:ind w:firstLine="6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（四）未按本办法规定协助配合税务机关进行税收征收和发票管理；</w:t>
      </w:r>
    </w:p>
    <w:p>
      <w:pPr>
        <w:keepNext w:val="0"/>
        <w:keepLines w:val="0"/>
        <w:pageBreakBefore w:val="0"/>
        <w:widowControl w:val="0"/>
        <w:kinsoku/>
        <w:wordWrap/>
        <w:overflowPunct/>
        <w:topLinePunct w:val="0"/>
        <w:autoSpaceDE/>
        <w:autoSpaceDN/>
        <w:bidi w:val="0"/>
        <w:adjustRightInd w:val="0"/>
        <w:snapToGrid w:val="0"/>
        <w:spacing w:line="580" w:lineRule="exact"/>
        <w:ind w:firstLine="6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（五）拒不接受税务机关审核、检查及处理决定。</w:t>
      </w:r>
    </w:p>
    <w:p>
      <w:pPr>
        <w:keepNext w:val="0"/>
        <w:keepLines w:val="0"/>
        <w:pageBreakBefore w:val="0"/>
        <w:widowControl w:val="0"/>
        <w:kinsoku/>
        <w:wordWrap/>
        <w:overflowPunct/>
        <w:topLinePunct w:val="0"/>
        <w:autoSpaceDE/>
        <w:autoSpaceDN/>
        <w:bidi w:val="0"/>
        <w:adjustRightInd w:val="0"/>
        <w:snapToGrid w:val="0"/>
        <w:spacing w:line="580" w:lineRule="exact"/>
        <w:ind w:firstLine="600"/>
        <w:textAlignment w:val="auto"/>
        <w:rPr>
          <w:rFonts w:ascii="仿宋_GB2312" w:hAnsi="微软雅黑" w:eastAsia="仿宋_GB2312"/>
          <w:color w:val="000000" w:themeColor="text1"/>
          <w:sz w:val="32"/>
          <w:szCs w:val="32"/>
          <w:shd w:val="clear" w:color="auto" w:fill="FFFFFF"/>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第十</w:t>
      </w:r>
      <w:r>
        <w:rPr>
          <w:rFonts w:hint="eastAsia" w:ascii="仿宋_GB2312" w:eastAsia="仿宋_GB2312"/>
          <w:b/>
          <w:bCs/>
          <w:color w:val="000000" w:themeColor="text1"/>
          <w:sz w:val="32"/>
          <w:szCs w:val="32"/>
          <w:lang w:val="en-US" w:eastAsia="zh-CN"/>
          <w14:textFill>
            <w14:solidFill>
              <w14:schemeClr w14:val="tx1"/>
            </w14:solidFill>
          </w14:textFill>
        </w:rPr>
        <w:t>六</w:t>
      </w:r>
      <w:r>
        <w:rPr>
          <w:rFonts w:hint="eastAsia" w:ascii="仿宋_GB2312" w:eastAsia="仿宋_GB2312"/>
          <w:b/>
          <w:bCs/>
          <w:color w:val="000000" w:themeColor="text1"/>
          <w:sz w:val="32"/>
          <w:szCs w:val="32"/>
          <w14:textFill>
            <w14:solidFill>
              <w14:schemeClr w14:val="tx1"/>
            </w14:solidFill>
          </w14:textFill>
        </w:rPr>
        <w:t>条</w:t>
      </w:r>
      <w:r>
        <w:rPr>
          <w:rFonts w:hint="eastAsia" w:ascii="仿宋_GB2312" w:eastAsia="仿宋_GB2312"/>
          <w:color w:val="000000" w:themeColor="text1"/>
          <w:sz w:val="32"/>
          <w:szCs w:val="32"/>
          <w:lang w:val="en-US" w:eastAsia="zh-CN"/>
          <w14:textFill>
            <w14:solidFill>
              <w14:schemeClr w14:val="tx1"/>
            </w14:solidFill>
          </w14:textFill>
        </w:rPr>
        <w:t xml:space="preserve">  县</w:t>
      </w:r>
      <w:r>
        <w:rPr>
          <w:rFonts w:hint="eastAsia" w:ascii="仿宋_GB2312" w:eastAsia="仿宋_GB2312"/>
          <w:color w:val="000000" w:themeColor="text1"/>
          <w:sz w:val="32"/>
          <w:szCs w:val="32"/>
          <w14:textFill>
            <w14:solidFill>
              <w14:schemeClr w14:val="tx1"/>
            </w14:solidFill>
          </w14:textFill>
        </w:rPr>
        <w:t>自然资源局（不动产登记中心）在受理</w:t>
      </w:r>
      <w:r>
        <w:rPr>
          <w:rFonts w:hint="eastAsia" w:ascii="仿宋_GB2312" w:eastAsia="仿宋_GB2312"/>
          <w:color w:val="000000" w:themeColor="text1"/>
          <w:sz w:val="32"/>
          <w:szCs w:val="32"/>
          <w:lang w:eastAsia="zh-CN"/>
          <w14:textFill>
            <w14:solidFill>
              <w14:schemeClr w14:val="tx1"/>
            </w14:solidFill>
          </w14:textFill>
        </w:rPr>
        <w:t>新建商品</w:t>
      </w:r>
      <w:r>
        <w:rPr>
          <w:rFonts w:hint="eastAsia" w:ascii="仿宋_GB2312" w:eastAsia="仿宋_GB2312"/>
          <w:color w:val="000000" w:themeColor="text1"/>
          <w:sz w:val="32"/>
          <w:szCs w:val="32"/>
          <w14:textFill>
            <w14:solidFill>
              <w14:schemeClr w14:val="tx1"/>
            </w14:solidFill>
          </w14:textFill>
        </w:rPr>
        <w:t>房（即一手房）产权转移登记时，应当查验受让人提交的</w:t>
      </w:r>
      <w:r>
        <w:rPr>
          <w:rFonts w:hint="eastAsia" w:ascii="仿宋_GB2312" w:hAnsi="微软雅黑" w:eastAsia="仿宋_GB2312"/>
          <w:color w:val="000000" w:themeColor="text1"/>
          <w:sz w:val="32"/>
          <w:szCs w:val="32"/>
          <w:shd w:val="clear" w:color="auto" w:fill="FFFFFF"/>
          <w14:textFill>
            <w14:solidFill>
              <w14:schemeClr w14:val="tx1"/>
            </w14:solidFill>
          </w14:textFill>
        </w:rPr>
        <w:t>注明适用税率</w:t>
      </w:r>
      <w:r>
        <w:rPr>
          <w:rFonts w:hint="eastAsia" w:ascii="仿宋_GB2312" w:hAnsi="微软雅黑" w:eastAsia="仿宋_GB2312"/>
          <w:color w:val="000000" w:themeColor="text1"/>
          <w:sz w:val="32"/>
          <w:szCs w:val="32"/>
          <w:shd w:val="clear" w:color="auto" w:fill="FFFFFF"/>
          <w:lang w:eastAsia="zh-CN"/>
          <w14:textFill>
            <w14:solidFill>
              <w14:schemeClr w14:val="tx1"/>
            </w14:solidFill>
          </w14:textFill>
        </w:rPr>
        <w:t>和税额</w:t>
      </w:r>
      <w:r>
        <w:rPr>
          <w:rFonts w:hint="eastAsia" w:ascii="仿宋_GB2312" w:hAnsi="微软雅黑" w:eastAsia="仿宋_GB2312"/>
          <w:color w:val="000000" w:themeColor="text1"/>
          <w:sz w:val="32"/>
          <w:szCs w:val="32"/>
          <w:shd w:val="clear" w:color="auto" w:fill="FFFFFF"/>
          <w14:textFill>
            <w14:solidFill>
              <w14:schemeClr w14:val="tx1"/>
            </w14:solidFill>
          </w14:textFill>
        </w:rPr>
        <w:t>的全款增值税发票和契税完税凭证，并留存复印件备查</w:t>
      </w: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对未提交的，不予办理</w:t>
      </w:r>
      <w:r>
        <w:rPr>
          <w:rFonts w:hint="eastAsia" w:ascii="仿宋_GB2312" w:hAnsi="微软雅黑" w:eastAsia="仿宋_GB2312"/>
          <w:color w:val="000000" w:themeColor="text1"/>
          <w:sz w:val="32"/>
          <w:szCs w:val="32"/>
          <w:shd w:val="clear" w:color="auto" w:fill="FFFFFF"/>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580" w:lineRule="exact"/>
        <w:ind w:firstLine="600"/>
        <w:textAlignment w:val="auto"/>
        <w:rPr>
          <w:rFonts w:ascii="仿宋_GB2312" w:hAnsi="微软雅黑" w:eastAsia="仿宋_GB2312"/>
          <w:color w:val="000000" w:themeColor="text1"/>
          <w:sz w:val="32"/>
          <w:szCs w:val="32"/>
          <w:shd w:val="clear" w:color="auto" w:fill="FFFFFF"/>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县</w:t>
      </w:r>
      <w:r>
        <w:rPr>
          <w:rFonts w:hint="eastAsia" w:ascii="仿宋_GB2312" w:eastAsia="仿宋_GB2312"/>
          <w:color w:val="000000" w:themeColor="text1"/>
          <w:sz w:val="32"/>
          <w:szCs w:val="32"/>
          <w14:textFill>
            <w14:solidFill>
              <w14:schemeClr w14:val="tx1"/>
            </w14:solidFill>
          </w14:textFill>
        </w:rPr>
        <w:t>自然资源局（不动产登记中心）在受理存量房（即二手房）、土地使用权转移登记时，应当查验税务部门出具的《涉税事项转办单（土地/存量房交易）》（附件</w:t>
      </w:r>
      <w:r>
        <w:rPr>
          <w:rFonts w:hint="eastAsia" w:ascii="仿宋_GB2312" w:eastAsia="仿宋_GB2312"/>
          <w:color w:val="000000" w:themeColor="text1"/>
          <w:sz w:val="32"/>
          <w:szCs w:val="32"/>
          <w:lang w:val="en-US" w:eastAsia="zh-CN"/>
          <w14:textFill>
            <w14:solidFill>
              <w14:schemeClr w14:val="tx1"/>
            </w14:solidFill>
          </w14:textFill>
        </w:rPr>
        <w:t>2</w:t>
      </w: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hAnsi="微软雅黑" w:eastAsia="仿宋_GB2312"/>
          <w:color w:val="000000" w:themeColor="text1"/>
          <w:sz w:val="32"/>
          <w:szCs w:val="32"/>
          <w:shd w:val="clear" w:color="auto" w:fill="FFFFFF"/>
          <w14:textFill>
            <w14:solidFill>
              <w14:schemeClr w14:val="tx1"/>
            </w14:solidFill>
          </w14:textFill>
        </w:rPr>
        <w:t>并留存复印件备查</w:t>
      </w: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对未提交的，不予办理</w:t>
      </w:r>
      <w:r>
        <w:rPr>
          <w:rFonts w:hint="eastAsia" w:ascii="仿宋_GB2312" w:hAnsi="微软雅黑" w:eastAsia="仿宋_GB2312"/>
          <w:color w:val="000000" w:themeColor="text1"/>
          <w:sz w:val="32"/>
          <w:szCs w:val="32"/>
          <w:shd w:val="clear" w:color="auto" w:fill="FFFFFF"/>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黑体" w:hAnsi="黑体" w:eastAsia="黑体"/>
          <w:b w:val="0"/>
          <w:bCs/>
          <w:color w:val="000000" w:themeColor="text1"/>
          <w:sz w:val="32"/>
          <w:szCs w:val="32"/>
          <w14:textFill>
            <w14:solidFill>
              <w14:schemeClr w14:val="tx1"/>
            </w14:solidFill>
          </w14:textFill>
        </w:rPr>
      </w:pPr>
      <w:r>
        <w:rPr>
          <w:rFonts w:hint="eastAsia" w:ascii="黑体" w:hAnsi="黑体" w:eastAsia="黑体"/>
          <w:b w:val="0"/>
          <w:bCs/>
          <w:color w:val="000000" w:themeColor="text1"/>
          <w:sz w:val="32"/>
          <w:szCs w:val="32"/>
          <w14:textFill>
            <w14:solidFill>
              <w14:schemeClr w14:val="tx1"/>
            </w14:solidFill>
          </w14:textFill>
        </w:rPr>
        <w:t>第四章  问责考核</w:t>
      </w:r>
    </w:p>
    <w:p>
      <w:pPr>
        <w:keepNext w:val="0"/>
        <w:keepLines w:val="0"/>
        <w:pageBreakBefore w:val="0"/>
        <w:widowControl w:val="0"/>
        <w:kinsoku/>
        <w:wordWrap/>
        <w:overflowPunct/>
        <w:topLinePunct w:val="0"/>
        <w:autoSpaceDE/>
        <w:autoSpaceDN/>
        <w:bidi w:val="0"/>
        <w:adjustRightInd w:val="0"/>
        <w:snapToGrid w:val="0"/>
        <w:spacing w:line="600" w:lineRule="exact"/>
        <w:ind w:firstLine="6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第十</w:t>
      </w:r>
      <w:r>
        <w:rPr>
          <w:rFonts w:hint="eastAsia" w:ascii="仿宋_GB2312" w:eastAsia="仿宋_GB2312"/>
          <w:b/>
          <w:bCs/>
          <w:color w:val="000000" w:themeColor="text1"/>
          <w:sz w:val="32"/>
          <w:szCs w:val="32"/>
          <w:lang w:val="en-US" w:eastAsia="zh-CN"/>
          <w14:textFill>
            <w14:solidFill>
              <w14:schemeClr w14:val="tx1"/>
            </w14:solidFill>
          </w14:textFill>
        </w:rPr>
        <w:t>七</w:t>
      </w:r>
      <w:r>
        <w:rPr>
          <w:rFonts w:hint="eastAsia" w:ascii="仿宋_GB2312" w:eastAsia="仿宋_GB2312"/>
          <w:b/>
          <w:bCs/>
          <w:color w:val="000000" w:themeColor="text1"/>
          <w:sz w:val="32"/>
          <w:szCs w:val="32"/>
          <w14:textFill>
            <w14:solidFill>
              <w14:schemeClr w14:val="tx1"/>
            </w14:solidFill>
          </w14:textFill>
        </w:rPr>
        <w:t>条</w:t>
      </w:r>
      <w:r>
        <w:rPr>
          <w:rFonts w:hint="eastAsia" w:ascii="仿宋_GB2312" w:eastAsia="仿宋_GB2312"/>
          <w:color w:val="000000" w:themeColor="text1"/>
          <w:sz w:val="32"/>
          <w:szCs w:val="32"/>
          <w14:textFill>
            <w14:solidFill>
              <w14:schemeClr w14:val="tx1"/>
            </w14:solidFill>
          </w14:textFill>
        </w:rPr>
        <w:t xml:space="preserve">  财政、审计部门应加强对</w:t>
      </w:r>
      <w:r>
        <w:rPr>
          <w:rFonts w:hint="eastAsia" w:ascii="仿宋_GB2312" w:eastAsia="仿宋_GB2312"/>
          <w:color w:val="auto"/>
          <w:sz w:val="32"/>
          <w:szCs w:val="32"/>
        </w:rPr>
        <w:t>财政投融资项目</w:t>
      </w:r>
      <w:r>
        <w:rPr>
          <w:rFonts w:hint="eastAsia" w:ascii="仿宋_GB2312" w:eastAsia="仿宋_GB2312"/>
          <w:color w:val="auto"/>
          <w:sz w:val="32"/>
          <w:szCs w:val="32"/>
          <w:lang w:val="en-US" w:eastAsia="zh-CN"/>
        </w:rPr>
        <w:t>建设单位</w:t>
      </w:r>
      <w:r>
        <w:rPr>
          <w:rFonts w:hint="eastAsia" w:ascii="仿宋_GB2312" w:eastAsia="仿宋_GB2312"/>
          <w:color w:val="000000" w:themeColor="text1"/>
          <w:sz w:val="32"/>
          <w:szCs w:val="32"/>
          <w14:textFill>
            <w14:solidFill>
              <w14:schemeClr w14:val="tx1"/>
            </w14:solidFill>
          </w14:textFill>
        </w:rPr>
        <w:t>建筑工程结算情况和支付凭证的监督检查。每年由县</w:t>
      </w:r>
      <w:r>
        <w:rPr>
          <w:rFonts w:hint="eastAsia" w:ascii="仿宋_GB2312" w:eastAsia="仿宋_GB2312"/>
          <w:color w:val="000000" w:themeColor="text1"/>
          <w:sz w:val="32"/>
          <w:szCs w:val="32"/>
          <w:lang w:eastAsia="zh-CN"/>
          <w14:textFill>
            <w14:solidFill>
              <w14:schemeClr w14:val="tx1"/>
            </w14:solidFill>
          </w14:textFill>
        </w:rPr>
        <w:t>税收保障管理办公室</w:t>
      </w:r>
      <w:r>
        <w:rPr>
          <w:rFonts w:hint="eastAsia" w:ascii="仿宋_GB2312" w:eastAsia="仿宋_GB2312"/>
          <w:color w:val="000000" w:themeColor="text1"/>
          <w:sz w:val="32"/>
          <w:szCs w:val="32"/>
          <w14:textFill>
            <w14:solidFill>
              <w14:schemeClr w14:val="tx1"/>
            </w14:solidFill>
          </w14:textFill>
        </w:rPr>
        <w:t>牵头,组织由财政、审计、税务组成的联合检查组，进行常态化督导，不定期对各</w:t>
      </w:r>
      <w:r>
        <w:rPr>
          <w:rFonts w:hint="eastAsia" w:ascii="仿宋_GB2312" w:eastAsia="仿宋_GB2312"/>
          <w:color w:val="000000" w:themeColor="text1"/>
          <w:sz w:val="32"/>
          <w:szCs w:val="32"/>
          <w:lang w:val="en-US" w:eastAsia="zh-CN"/>
          <w14:textFill>
            <w14:solidFill>
              <w14:schemeClr w14:val="tx1"/>
            </w14:solidFill>
          </w14:textFill>
        </w:rPr>
        <w:t>责任部门（单位）</w:t>
      </w:r>
      <w:r>
        <w:rPr>
          <w:rFonts w:hint="eastAsia" w:ascii="仿宋_GB2312" w:eastAsia="仿宋_GB2312"/>
          <w:color w:val="000000" w:themeColor="text1"/>
          <w:sz w:val="32"/>
          <w:szCs w:val="32"/>
          <w14:textFill>
            <w14:solidFill>
              <w14:schemeClr w14:val="tx1"/>
            </w14:solidFill>
          </w14:textFill>
        </w:rPr>
        <w:t>进行</w:t>
      </w:r>
      <w:r>
        <w:rPr>
          <w:rFonts w:hint="eastAsia" w:ascii="仿宋_GB2312" w:eastAsia="仿宋_GB2312"/>
          <w:color w:val="000000" w:themeColor="text1"/>
          <w:sz w:val="32"/>
          <w:szCs w:val="32"/>
          <w:lang w:val="en-US" w:eastAsia="zh-CN"/>
          <w14:textFill>
            <w14:solidFill>
              <w14:schemeClr w14:val="tx1"/>
            </w14:solidFill>
          </w14:textFill>
        </w:rPr>
        <w:t>监督检查</w:t>
      </w:r>
      <w:r>
        <w:rPr>
          <w:rFonts w:hint="eastAsia" w:ascii="仿宋_GB2312" w:eastAsia="仿宋_GB2312"/>
          <w:color w:val="000000" w:themeColor="text1"/>
          <w:sz w:val="32"/>
          <w:szCs w:val="32"/>
          <w14:textFill>
            <w14:solidFill>
              <w14:schemeClr w14:val="tx1"/>
            </w14:solidFill>
          </w14:textFill>
        </w:rPr>
        <w:t>。对检查中发现</w:t>
      </w:r>
      <w:r>
        <w:rPr>
          <w:rFonts w:hint="eastAsia" w:ascii="仿宋_GB2312" w:eastAsia="仿宋_GB2312"/>
          <w:color w:val="000000" w:themeColor="text1"/>
          <w:sz w:val="32"/>
          <w:szCs w:val="32"/>
          <w:lang w:val="en-US" w:eastAsia="zh-CN"/>
          <w14:textFill>
            <w14:solidFill>
              <w14:schemeClr w14:val="tx1"/>
            </w14:solidFill>
          </w14:textFill>
        </w:rPr>
        <w:t>涉及党员、公职人员违纪行为的，移送县纪委监委依纪依法处理，并</w:t>
      </w:r>
      <w:r>
        <w:rPr>
          <w:rFonts w:hint="eastAsia" w:ascii="仿宋_GB2312" w:eastAsia="仿宋_GB2312"/>
          <w:color w:val="000000" w:themeColor="text1"/>
          <w:sz w:val="32"/>
          <w:szCs w:val="32"/>
          <w14:textFill>
            <w14:solidFill>
              <w14:schemeClr w14:val="tx1"/>
            </w14:solidFill>
          </w14:textFill>
        </w:rPr>
        <w:t>责令</w:t>
      </w:r>
      <w:r>
        <w:rPr>
          <w:rFonts w:hint="eastAsia" w:ascii="仿宋_GB2312" w:eastAsia="仿宋_GB2312"/>
          <w:color w:val="000000" w:themeColor="text1"/>
          <w:sz w:val="32"/>
          <w:szCs w:val="32"/>
          <w:lang w:val="en-US" w:eastAsia="zh-CN"/>
          <w14:textFill>
            <w14:solidFill>
              <w14:schemeClr w14:val="tx1"/>
            </w14:solidFill>
          </w14:textFill>
        </w:rPr>
        <w:t>相关单位</w:t>
      </w:r>
      <w:r>
        <w:rPr>
          <w:rFonts w:hint="eastAsia" w:ascii="仿宋_GB2312" w:eastAsia="仿宋_GB2312"/>
          <w:color w:val="000000" w:themeColor="text1"/>
          <w:sz w:val="32"/>
          <w:szCs w:val="32"/>
          <w14:textFill>
            <w14:solidFill>
              <w14:schemeClr w14:val="tx1"/>
            </w14:solidFill>
          </w14:textFill>
        </w:rPr>
        <w:t>进行</w:t>
      </w:r>
      <w:r>
        <w:rPr>
          <w:rFonts w:hint="eastAsia" w:ascii="仿宋_GB2312" w:eastAsia="仿宋_GB2312"/>
          <w:color w:val="000000" w:themeColor="text1"/>
          <w:sz w:val="32"/>
          <w:szCs w:val="32"/>
          <w:lang w:val="en-US" w:eastAsia="zh-CN"/>
          <w14:textFill>
            <w14:solidFill>
              <w14:schemeClr w14:val="tx1"/>
            </w14:solidFill>
          </w14:textFill>
        </w:rPr>
        <w:t>问题</w:t>
      </w:r>
      <w:r>
        <w:rPr>
          <w:rFonts w:hint="eastAsia" w:ascii="仿宋_GB2312" w:eastAsia="仿宋_GB2312"/>
          <w:color w:val="000000" w:themeColor="text1"/>
          <w:sz w:val="32"/>
          <w:szCs w:val="32"/>
          <w14:textFill>
            <w14:solidFill>
              <w14:schemeClr w14:val="tx1"/>
            </w14:solidFill>
          </w14:textFill>
        </w:rPr>
        <w:t>整改</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同时作为绩效考核依据</w:t>
      </w:r>
      <w:r>
        <w:rPr>
          <w:rFonts w:hint="eastAsia" w:ascii="仿宋_GB2312" w:eastAsia="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第十</w:t>
      </w:r>
      <w:r>
        <w:rPr>
          <w:rFonts w:hint="eastAsia" w:ascii="仿宋_GB2312" w:eastAsia="仿宋_GB2312"/>
          <w:b/>
          <w:bCs/>
          <w:color w:val="000000" w:themeColor="text1"/>
          <w:sz w:val="32"/>
          <w:szCs w:val="32"/>
          <w:lang w:val="en-US" w:eastAsia="zh-CN"/>
          <w14:textFill>
            <w14:solidFill>
              <w14:schemeClr w14:val="tx1"/>
            </w14:solidFill>
          </w14:textFill>
        </w:rPr>
        <w:t>八</w:t>
      </w:r>
      <w:r>
        <w:rPr>
          <w:rFonts w:hint="eastAsia" w:ascii="仿宋_GB2312" w:eastAsia="仿宋_GB2312"/>
          <w:b/>
          <w:bCs/>
          <w:color w:val="000000" w:themeColor="text1"/>
          <w:sz w:val="32"/>
          <w:szCs w:val="32"/>
          <w14:textFill>
            <w14:solidFill>
              <w14:schemeClr w14:val="tx1"/>
            </w14:solidFill>
          </w14:textFill>
        </w:rPr>
        <w:t>条</w:t>
      </w:r>
      <w:r>
        <w:rPr>
          <w:rFonts w:hint="eastAsia" w:ascii="仿宋_GB2312" w:eastAsia="仿宋_GB2312"/>
          <w:color w:val="000000" w:themeColor="text1"/>
          <w:sz w:val="32"/>
          <w:szCs w:val="32"/>
          <w14:textFill>
            <w14:solidFill>
              <w14:schemeClr w14:val="tx1"/>
            </w14:solidFill>
          </w14:textFill>
        </w:rPr>
        <w:t xml:space="preserve">  </w:t>
      </w:r>
      <w:r>
        <w:rPr>
          <w:rFonts w:hint="eastAsia" w:ascii="仿宋_GB2312" w:eastAsia="仿宋_GB2312"/>
          <w:color w:val="000000" w:themeColor="text1"/>
          <w:sz w:val="32"/>
          <w:szCs w:val="32"/>
          <w:lang w:eastAsia="zh-CN"/>
          <w14:textFill>
            <w14:solidFill>
              <w14:schemeClr w14:val="tx1"/>
            </w14:solidFill>
          </w14:textFill>
        </w:rPr>
        <w:t>工程建设项目</w:t>
      </w:r>
      <w:r>
        <w:rPr>
          <w:rFonts w:hint="eastAsia" w:ascii="仿宋_GB2312" w:eastAsia="仿宋_GB2312"/>
          <w:color w:val="000000" w:themeColor="text1"/>
          <w:sz w:val="32"/>
          <w:szCs w:val="32"/>
          <w14:textFill>
            <w14:solidFill>
              <w14:schemeClr w14:val="tx1"/>
            </w14:solidFill>
          </w14:textFill>
        </w:rPr>
        <w:t>和房地产业纳税人的涉税违法行为，由税务机关按照《中华人民共和国税收征收管理法》、《中华人民共和国发票管理办法》等法律法规规章的有关规定处理。</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第</w:t>
      </w:r>
      <w:r>
        <w:rPr>
          <w:rFonts w:hint="eastAsia" w:ascii="仿宋_GB2312" w:eastAsia="仿宋_GB2312"/>
          <w:b/>
          <w:bCs/>
          <w:color w:val="000000" w:themeColor="text1"/>
          <w:sz w:val="32"/>
          <w:szCs w:val="32"/>
          <w:lang w:val="en-US" w:eastAsia="zh-CN"/>
          <w14:textFill>
            <w14:solidFill>
              <w14:schemeClr w14:val="tx1"/>
            </w14:solidFill>
          </w14:textFill>
        </w:rPr>
        <w:t>十九</w:t>
      </w:r>
      <w:r>
        <w:rPr>
          <w:rFonts w:hint="eastAsia" w:ascii="仿宋_GB2312" w:eastAsia="仿宋_GB2312"/>
          <w:b/>
          <w:bCs/>
          <w:color w:val="000000" w:themeColor="text1"/>
          <w:sz w:val="32"/>
          <w:szCs w:val="32"/>
          <w14:textFill>
            <w14:solidFill>
              <w14:schemeClr w14:val="tx1"/>
            </w14:solidFill>
          </w14:textFill>
        </w:rPr>
        <w:t>条</w:t>
      </w:r>
      <w:r>
        <w:rPr>
          <w:rFonts w:hint="eastAsia" w:ascii="仿宋_GB2312" w:eastAsia="仿宋_GB2312"/>
          <w:color w:val="000000" w:themeColor="text1"/>
          <w:sz w:val="32"/>
          <w:szCs w:val="32"/>
          <w14:textFill>
            <w14:solidFill>
              <w14:schemeClr w14:val="tx1"/>
            </w14:solidFill>
          </w14:textFill>
        </w:rPr>
        <w:t xml:space="preserve">  </w:t>
      </w:r>
      <w:r>
        <w:rPr>
          <w:rFonts w:hint="eastAsia" w:ascii="仿宋_GB2312" w:eastAsia="仿宋_GB2312"/>
          <w:color w:val="000000" w:themeColor="text1"/>
          <w:sz w:val="32"/>
          <w:szCs w:val="32"/>
          <w:lang w:val="en-US" w:eastAsia="zh-CN"/>
          <w14:textFill>
            <w14:solidFill>
              <w14:schemeClr w14:val="tx1"/>
            </w14:solidFill>
          </w14:textFill>
        </w:rPr>
        <w:t>责任部门（单位）</w:t>
      </w:r>
      <w:r>
        <w:rPr>
          <w:rFonts w:hint="eastAsia" w:ascii="仿宋_GB2312" w:eastAsia="仿宋_GB2312"/>
          <w:color w:val="000000" w:themeColor="text1"/>
          <w:sz w:val="32"/>
          <w:szCs w:val="32"/>
          <w14:textFill>
            <w14:solidFill>
              <w14:schemeClr w14:val="tx1"/>
            </w14:solidFill>
          </w14:textFill>
        </w:rPr>
        <w:t>未按规定提供</w:t>
      </w:r>
      <w:r>
        <w:rPr>
          <w:rFonts w:hint="eastAsia" w:ascii="仿宋_GB2312" w:eastAsia="仿宋_GB2312"/>
          <w:color w:val="000000" w:themeColor="text1"/>
          <w:sz w:val="32"/>
          <w:szCs w:val="32"/>
          <w:lang w:val="en-US" w:eastAsia="zh-CN"/>
          <w14:textFill>
            <w14:solidFill>
              <w14:schemeClr w14:val="tx1"/>
            </w14:solidFill>
          </w14:textFill>
        </w:rPr>
        <w:t>工程建设项目和房地产业相</w:t>
      </w:r>
      <w:r>
        <w:rPr>
          <w:rFonts w:hint="eastAsia" w:ascii="仿宋_GB2312" w:eastAsia="仿宋_GB2312"/>
          <w:color w:val="000000" w:themeColor="text1"/>
          <w:sz w:val="32"/>
          <w:szCs w:val="32"/>
          <w14:textFill>
            <w14:solidFill>
              <w14:schemeClr w14:val="tx1"/>
            </w14:solidFill>
          </w14:textFill>
        </w:rPr>
        <w:t>关信息，或者未按本办法的规定履行相应管控职责，导致税收收入流失的，由</w:t>
      </w:r>
      <w:r>
        <w:rPr>
          <w:rFonts w:hint="eastAsia" w:ascii="仿宋_GB2312" w:eastAsia="仿宋_GB2312"/>
          <w:color w:val="000000" w:themeColor="text1"/>
          <w:sz w:val="32"/>
          <w:szCs w:val="32"/>
          <w:lang w:val="en-US" w:eastAsia="zh-CN"/>
          <w14:textFill>
            <w14:solidFill>
              <w14:schemeClr w14:val="tx1"/>
            </w14:solidFill>
          </w14:textFill>
        </w:rPr>
        <w:t>其</w:t>
      </w:r>
      <w:r>
        <w:rPr>
          <w:rFonts w:hint="eastAsia" w:ascii="仿宋_GB2312" w:eastAsia="仿宋_GB2312"/>
          <w:color w:val="000000" w:themeColor="text1"/>
          <w:sz w:val="32"/>
          <w:szCs w:val="32"/>
          <w14:textFill>
            <w14:solidFill>
              <w14:schemeClr w14:val="tx1"/>
            </w14:solidFill>
          </w14:textFill>
        </w:rPr>
        <w:t>负责协助税务机关追回应当征收的税款。同时，为保证税收及时入库，经税务机关提请，财政部门可以暂停拨付该单位</w:t>
      </w:r>
      <w:r>
        <w:rPr>
          <w:rFonts w:hint="eastAsia" w:ascii="仿宋_GB2312" w:eastAsia="仿宋_GB2312"/>
          <w:color w:val="000000" w:themeColor="text1"/>
          <w:sz w:val="32"/>
          <w:szCs w:val="32"/>
          <w:lang w:val="en-US" w:eastAsia="zh-CN"/>
          <w14:textFill>
            <w14:solidFill>
              <w14:schemeClr w14:val="tx1"/>
            </w14:solidFill>
          </w14:textFill>
        </w:rPr>
        <w:t>工程款项或从工程款项</w:t>
      </w:r>
      <w:r>
        <w:rPr>
          <w:rFonts w:hint="eastAsia" w:ascii="仿宋_GB2312" w:eastAsia="仿宋_GB2312"/>
          <w:color w:val="000000" w:themeColor="text1"/>
          <w:sz w:val="32"/>
          <w:szCs w:val="32"/>
          <w14:textFill>
            <w14:solidFill>
              <w14:schemeClr w14:val="tx1"/>
            </w14:solidFill>
          </w14:textFill>
        </w:rPr>
        <w:t>中扣拨相应款项用于抵缴税款。对限期</w:t>
      </w:r>
      <w:r>
        <w:rPr>
          <w:rFonts w:hint="eastAsia" w:ascii="仿宋_GB2312" w:eastAsia="仿宋_GB2312"/>
          <w:color w:val="000000" w:themeColor="text1"/>
          <w:sz w:val="32"/>
          <w:szCs w:val="32"/>
          <w:lang w:val="en-US" w:eastAsia="zh-CN"/>
          <w14:textFill>
            <w14:solidFill>
              <w14:schemeClr w14:val="tx1"/>
            </w14:solidFill>
          </w14:textFill>
        </w:rPr>
        <w:t>内</w:t>
      </w:r>
      <w:r>
        <w:rPr>
          <w:rFonts w:hint="eastAsia" w:ascii="仿宋_GB2312" w:eastAsia="仿宋_GB2312"/>
          <w:color w:val="000000" w:themeColor="text1"/>
          <w:sz w:val="32"/>
          <w:szCs w:val="32"/>
          <w14:textFill>
            <w14:solidFill>
              <w14:schemeClr w14:val="tx1"/>
            </w14:solidFill>
          </w14:textFill>
        </w:rPr>
        <w:t>不能追回税款的，依法追究该</w:t>
      </w:r>
      <w:r>
        <w:rPr>
          <w:rFonts w:hint="eastAsia" w:ascii="仿宋_GB2312" w:eastAsia="仿宋_GB2312"/>
          <w:color w:val="000000" w:themeColor="text1"/>
          <w:sz w:val="32"/>
          <w:szCs w:val="32"/>
          <w:lang w:val="en-US" w:eastAsia="zh-CN"/>
          <w14:textFill>
            <w14:solidFill>
              <w14:schemeClr w14:val="tx1"/>
            </w14:solidFill>
          </w14:textFill>
        </w:rPr>
        <w:t>单位</w:t>
      </w:r>
      <w:r>
        <w:rPr>
          <w:rFonts w:hint="eastAsia" w:ascii="仿宋_GB2312" w:eastAsia="仿宋_GB2312"/>
          <w:color w:val="000000" w:themeColor="text1"/>
          <w:sz w:val="32"/>
          <w:szCs w:val="32"/>
          <w14:textFill>
            <w14:solidFill>
              <w14:schemeClr w14:val="tx1"/>
            </w14:solidFill>
          </w14:textFill>
        </w:rPr>
        <w:t>相关领导和直</w:t>
      </w:r>
      <w:r>
        <w:rPr>
          <w:rFonts w:hint="eastAsia" w:ascii="仿宋_GB2312" w:eastAsia="仿宋_GB2312"/>
          <w:color w:val="000000" w:themeColor="text1"/>
          <w:spacing w:val="-6"/>
          <w:sz w:val="32"/>
          <w:szCs w:val="32"/>
          <w14:textFill>
            <w14:solidFill>
              <w14:schemeClr w14:val="tx1"/>
            </w14:solidFill>
          </w14:textFill>
        </w:rPr>
        <w:t>接责任人的行政责任；情节严重构成犯罪的，依法追究刑事责任。</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第二十条</w:t>
      </w:r>
      <w:r>
        <w:rPr>
          <w:rFonts w:hint="eastAsia" w:ascii="仿宋_GB2312" w:eastAsia="仿宋_GB2312"/>
          <w:color w:val="000000" w:themeColor="text1"/>
          <w:sz w:val="32"/>
          <w:szCs w:val="32"/>
          <w14:textFill>
            <w14:solidFill>
              <w14:schemeClr w14:val="tx1"/>
            </w14:solidFill>
          </w14:textFill>
        </w:rPr>
        <w:t xml:space="preserve">  税务机关的工作人员在</w:t>
      </w:r>
      <w:r>
        <w:rPr>
          <w:rFonts w:hint="eastAsia" w:ascii="仿宋_GB2312" w:eastAsia="仿宋_GB2312"/>
          <w:color w:val="000000" w:themeColor="text1"/>
          <w:sz w:val="32"/>
          <w:szCs w:val="32"/>
          <w:lang w:eastAsia="zh-CN"/>
          <w14:textFill>
            <w14:solidFill>
              <w14:schemeClr w14:val="tx1"/>
            </w14:solidFill>
          </w14:textFill>
        </w:rPr>
        <w:t>工程建设项目</w:t>
      </w:r>
      <w:r>
        <w:rPr>
          <w:rFonts w:hint="eastAsia" w:ascii="仿宋_GB2312" w:eastAsia="仿宋_GB2312"/>
          <w:color w:val="000000" w:themeColor="text1"/>
          <w:sz w:val="32"/>
          <w:szCs w:val="32"/>
          <w14:textFill>
            <w14:solidFill>
              <w14:schemeClr w14:val="tx1"/>
            </w14:solidFill>
          </w14:textFill>
        </w:rPr>
        <w:t>和房地产业税收保障工作中玩忽职守、徇私舞弊、滥用职权，导致税收流失或者给纳税人造成损失的，依法追究相关领导和直接责任人的行政责任;情节严重构成犯罪的，依法追究刑事责任。</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第二十</w:t>
      </w:r>
      <w:r>
        <w:rPr>
          <w:rFonts w:hint="eastAsia" w:ascii="仿宋_GB2312" w:eastAsia="仿宋_GB2312"/>
          <w:b/>
          <w:bCs/>
          <w:color w:val="000000" w:themeColor="text1"/>
          <w:sz w:val="32"/>
          <w:szCs w:val="32"/>
          <w:lang w:val="en-US" w:eastAsia="zh-CN"/>
          <w14:textFill>
            <w14:solidFill>
              <w14:schemeClr w14:val="tx1"/>
            </w14:solidFill>
          </w14:textFill>
        </w:rPr>
        <w:t>一</w:t>
      </w:r>
      <w:r>
        <w:rPr>
          <w:rFonts w:hint="eastAsia" w:ascii="仿宋_GB2312" w:eastAsia="仿宋_GB2312"/>
          <w:b/>
          <w:bCs/>
          <w:color w:val="000000" w:themeColor="text1"/>
          <w:sz w:val="32"/>
          <w:szCs w:val="32"/>
          <w14:textFill>
            <w14:solidFill>
              <w14:schemeClr w14:val="tx1"/>
            </w14:solidFill>
          </w14:textFill>
        </w:rPr>
        <w:t>条</w:t>
      </w:r>
      <w:r>
        <w:rPr>
          <w:rFonts w:hint="eastAsia" w:ascii="仿宋_GB2312" w:eastAsia="仿宋_GB2312"/>
          <w:color w:val="000000" w:themeColor="text1"/>
          <w:sz w:val="32"/>
          <w:szCs w:val="32"/>
          <w14:textFill>
            <w14:solidFill>
              <w14:schemeClr w14:val="tx1"/>
            </w14:solidFill>
          </w14:textFill>
        </w:rPr>
        <w:t xml:space="preserve">  县</w:t>
      </w:r>
      <w:r>
        <w:rPr>
          <w:rFonts w:hint="eastAsia" w:ascii="仿宋_GB2312" w:eastAsia="仿宋_GB2312"/>
          <w:color w:val="000000" w:themeColor="text1"/>
          <w:sz w:val="32"/>
          <w:szCs w:val="32"/>
          <w:lang w:eastAsia="zh-CN"/>
          <w14:textFill>
            <w14:solidFill>
              <w14:schemeClr w14:val="tx1"/>
            </w14:solidFill>
          </w14:textFill>
        </w:rPr>
        <w:t>工程建设项目</w:t>
      </w:r>
      <w:r>
        <w:rPr>
          <w:rFonts w:hint="eastAsia" w:ascii="仿宋_GB2312" w:eastAsia="仿宋_GB2312"/>
          <w:color w:val="000000" w:themeColor="text1"/>
          <w:sz w:val="32"/>
          <w:szCs w:val="32"/>
          <w14:textFill>
            <w14:solidFill>
              <w14:schemeClr w14:val="tx1"/>
            </w14:solidFill>
          </w14:textFill>
        </w:rPr>
        <w:t>和房地产业税收保障管理工作统一纳入税收保障工作考核办法进行考核。对工作积极主动、贡献突出的单位和个人，由县</w:t>
      </w:r>
      <w:r>
        <w:rPr>
          <w:rFonts w:hint="eastAsia" w:ascii="仿宋_GB2312" w:eastAsia="仿宋_GB2312"/>
          <w:color w:val="000000" w:themeColor="text1"/>
          <w:sz w:val="32"/>
          <w:szCs w:val="32"/>
          <w:lang w:eastAsia="zh-CN"/>
          <w14:textFill>
            <w14:solidFill>
              <w14:schemeClr w14:val="tx1"/>
            </w14:solidFill>
          </w14:textFill>
        </w:rPr>
        <w:t>税收保障管理办公室</w:t>
      </w:r>
      <w:r>
        <w:rPr>
          <w:rFonts w:hint="eastAsia" w:ascii="仿宋_GB2312" w:eastAsia="仿宋_GB2312"/>
          <w:color w:val="000000" w:themeColor="text1"/>
          <w:sz w:val="32"/>
          <w:szCs w:val="32"/>
          <w14:textFill>
            <w14:solidFill>
              <w14:schemeClr w14:val="tx1"/>
            </w14:solidFill>
          </w14:textFill>
        </w:rPr>
        <w:t>上报县人民政府给予通报表彰、记功嘉奖；对未按要求提供涉税信息或者不履行配合税收控管职责的，由县</w:t>
      </w:r>
      <w:r>
        <w:rPr>
          <w:rFonts w:hint="eastAsia" w:ascii="仿宋_GB2312" w:eastAsia="仿宋_GB2312"/>
          <w:color w:val="000000" w:themeColor="text1"/>
          <w:sz w:val="32"/>
          <w:szCs w:val="32"/>
          <w:lang w:eastAsia="zh-CN"/>
          <w14:textFill>
            <w14:solidFill>
              <w14:schemeClr w14:val="tx1"/>
            </w14:solidFill>
          </w14:textFill>
        </w:rPr>
        <w:t>税收保障管理办公室</w:t>
      </w:r>
      <w:r>
        <w:rPr>
          <w:rFonts w:hint="eastAsia" w:ascii="仿宋_GB2312" w:eastAsia="仿宋_GB2312"/>
          <w:color w:val="000000" w:themeColor="text1"/>
          <w:sz w:val="32"/>
          <w:szCs w:val="32"/>
          <w14:textFill>
            <w14:solidFill>
              <w14:schemeClr w14:val="tx1"/>
            </w14:solidFill>
          </w14:textFill>
        </w:rPr>
        <w:t>报</w:t>
      </w:r>
      <w:r>
        <w:rPr>
          <w:rFonts w:hint="eastAsia" w:ascii="仿宋_GB2312" w:eastAsia="仿宋_GB2312"/>
          <w:color w:val="000000" w:themeColor="text1"/>
          <w:sz w:val="32"/>
          <w:szCs w:val="32"/>
          <w:lang w:val="en-US" w:eastAsia="zh-CN"/>
          <w14:textFill>
            <w14:solidFill>
              <w14:schemeClr w14:val="tx1"/>
            </w14:solidFill>
          </w14:textFill>
        </w:rPr>
        <w:t>请</w:t>
      </w:r>
      <w:r>
        <w:rPr>
          <w:rFonts w:hint="eastAsia" w:ascii="仿宋_GB2312" w:eastAsia="仿宋_GB2312"/>
          <w:color w:val="000000" w:themeColor="text1"/>
          <w:sz w:val="32"/>
          <w:szCs w:val="32"/>
          <w14:textFill>
            <w14:solidFill>
              <w14:schemeClr w14:val="tx1"/>
            </w14:solidFill>
          </w14:textFill>
        </w:rPr>
        <w:t>县</w:t>
      </w:r>
      <w:r>
        <w:rPr>
          <w:rFonts w:hint="eastAsia" w:ascii="仿宋_GB2312" w:eastAsia="仿宋_GB2312"/>
          <w:color w:val="000000" w:themeColor="text1"/>
          <w:sz w:val="32"/>
          <w:szCs w:val="32"/>
          <w:lang w:val="en-US" w:eastAsia="zh-CN"/>
          <w14:textFill>
            <w14:solidFill>
              <w14:schemeClr w14:val="tx1"/>
            </w14:solidFill>
          </w14:textFill>
        </w:rPr>
        <w:t>人民</w:t>
      </w:r>
      <w:r>
        <w:rPr>
          <w:rFonts w:hint="eastAsia" w:ascii="仿宋_GB2312" w:eastAsia="仿宋_GB2312"/>
          <w:color w:val="000000" w:themeColor="text1"/>
          <w:sz w:val="32"/>
          <w:szCs w:val="32"/>
          <w14:textFill>
            <w14:solidFill>
              <w14:schemeClr w14:val="tx1"/>
            </w14:solidFill>
          </w14:textFill>
        </w:rPr>
        <w:t>政府约谈通报</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挂牌问责。</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ascii="黑体" w:hAnsi="黑体" w:eastAsia="黑体"/>
          <w:b w:val="0"/>
          <w:bCs/>
          <w:sz w:val="32"/>
          <w:szCs w:val="32"/>
        </w:rPr>
      </w:pPr>
      <w:r>
        <w:rPr>
          <w:rFonts w:hint="eastAsia" w:ascii="黑体" w:hAnsi="黑体" w:eastAsia="黑体"/>
          <w:b w:val="0"/>
          <w:bCs/>
          <w:sz w:val="32"/>
          <w:szCs w:val="32"/>
        </w:rPr>
        <w:t>第五章  附  则</w:t>
      </w:r>
    </w:p>
    <w:p>
      <w:pPr>
        <w:keepNext w:val="0"/>
        <w:keepLines w:val="0"/>
        <w:pageBreakBefore w:val="0"/>
        <w:widowControl w:val="0"/>
        <w:kinsoku/>
        <w:wordWrap/>
        <w:overflowPunct/>
        <w:topLinePunct w:val="0"/>
        <w:autoSpaceDE/>
        <w:autoSpaceDN/>
        <w:bidi w:val="0"/>
        <w:adjustRightInd w:val="0"/>
        <w:snapToGrid w:val="0"/>
        <w:spacing w:line="600" w:lineRule="exact"/>
        <w:ind w:firstLine="600"/>
        <w:textAlignment w:val="auto"/>
        <w:rPr>
          <w:rFonts w:hint="eastAsia" w:ascii="仿宋_GB2312" w:eastAsia="仿宋_GB2312"/>
          <w:sz w:val="32"/>
          <w:szCs w:val="32"/>
        </w:rPr>
      </w:pPr>
      <w:r>
        <w:rPr>
          <w:rFonts w:hint="eastAsia" w:ascii="仿宋_GB2312" w:eastAsia="仿宋_GB2312"/>
          <w:b/>
          <w:bCs/>
          <w:color w:val="000000" w:themeColor="text1"/>
          <w:sz w:val="32"/>
          <w:szCs w:val="32"/>
          <w14:textFill>
            <w14:solidFill>
              <w14:schemeClr w14:val="tx1"/>
            </w14:solidFill>
          </w14:textFill>
        </w:rPr>
        <w:t>第</w:t>
      </w:r>
      <w:r>
        <w:rPr>
          <w:rFonts w:hint="eastAsia" w:ascii="仿宋_GB2312" w:eastAsia="仿宋_GB2312"/>
          <w:b/>
          <w:bCs/>
          <w:color w:val="000000" w:themeColor="text1"/>
          <w:sz w:val="32"/>
          <w:szCs w:val="32"/>
          <w:lang w:val="en-US" w:eastAsia="zh-CN"/>
          <w14:textFill>
            <w14:solidFill>
              <w14:schemeClr w14:val="tx1"/>
            </w14:solidFill>
          </w14:textFill>
        </w:rPr>
        <w:t>二</w:t>
      </w:r>
      <w:r>
        <w:rPr>
          <w:rFonts w:hint="eastAsia" w:ascii="仿宋_GB2312" w:eastAsia="仿宋_GB2312"/>
          <w:b/>
          <w:bCs/>
          <w:color w:val="000000" w:themeColor="text1"/>
          <w:sz w:val="32"/>
          <w:szCs w:val="32"/>
          <w14:textFill>
            <w14:solidFill>
              <w14:schemeClr w14:val="tx1"/>
            </w14:solidFill>
          </w14:textFill>
        </w:rPr>
        <w:t>十</w:t>
      </w:r>
      <w:r>
        <w:rPr>
          <w:rFonts w:hint="eastAsia" w:ascii="仿宋_GB2312" w:eastAsia="仿宋_GB2312"/>
          <w:b/>
          <w:bCs/>
          <w:color w:val="000000" w:themeColor="text1"/>
          <w:sz w:val="32"/>
          <w:szCs w:val="32"/>
          <w:lang w:val="en-US" w:eastAsia="zh-CN"/>
          <w14:textFill>
            <w14:solidFill>
              <w14:schemeClr w14:val="tx1"/>
            </w14:solidFill>
          </w14:textFill>
        </w:rPr>
        <w:t>二</w:t>
      </w:r>
      <w:r>
        <w:rPr>
          <w:rFonts w:hint="eastAsia" w:ascii="仿宋_GB2312" w:eastAsia="仿宋_GB2312"/>
          <w:b/>
          <w:bCs/>
          <w:color w:val="000000" w:themeColor="text1"/>
          <w:sz w:val="32"/>
          <w:szCs w:val="32"/>
          <w14:textFill>
            <w14:solidFill>
              <w14:schemeClr w14:val="tx1"/>
            </w14:solidFill>
          </w14:textFill>
        </w:rPr>
        <w:t>条</w:t>
      </w:r>
      <w:r>
        <w:rPr>
          <w:rFonts w:hint="eastAsia" w:ascii="仿宋_GB2312" w:eastAsia="仿宋_GB2312"/>
          <w:color w:val="000000" w:themeColor="text1"/>
          <w:sz w:val="32"/>
          <w:szCs w:val="32"/>
          <w14:textFill>
            <w14:solidFill>
              <w14:schemeClr w14:val="tx1"/>
            </w14:solidFill>
          </w14:textFill>
        </w:rPr>
        <w:t xml:space="preserve">  </w:t>
      </w:r>
      <w:r>
        <w:rPr>
          <w:rFonts w:hint="eastAsia" w:ascii="仿宋_GB2312" w:eastAsia="仿宋_GB2312"/>
          <w:sz w:val="32"/>
          <w:szCs w:val="32"/>
          <w:lang w:val="en" w:eastAsia="zh-CN"/>
        </w:rPr>
        <w:t>隆回县工程建设项目和房地产业税收保障管理工作领导小组</w:t>
      </w:r>
      <w:r>
        <w:rPr>
          <w:rFonts w:hint="eastAsia" w:ascii="仿宋_GB2312" w:eastAsia="仿宋_GB2312"/>
          <w:sz w:val="32"/>
          <w:szCs w:val="32"/>
          <w:lang w:val="en-US" w:eastAsia="zh-CN"/>
        </w:rPr>
        <w:t>，组长为</w:t>
      </w:r>
      <w:r>
        <w:rPr>
          <w:rFonts w:hint="eastAsia" w:ascii="仿宋_GB2312" w:eastAsia="仿宋_GB2312"/>
          <w:sz w:val="32"/>
          <w:szCs w:val="32"/>
          <w:lang w:val="en" w:eastAsia="zh-CN"/>
        </w:rPr>
        <w:t>县</w:t>
      </w:r>
      <w:r>
        <w:rPr>
          <w:rFonts w:hint="eastAsia" w:ascii="仿宋_GB2312" w:eastAsia="仿宋_GB2312"/>
          <w:sz w:val="32"/>
          <w:szCs w:val="32"/>
          <w:lang w:val="en-US" w:eastAsia="zh-CN"/>
        </w:rPr>
        <w:t>人民政府</w:t>
      </w:r>
      <w:r>
        <w:rPr>
          <w:rFonts w:hint="eastAsia" w:ascii="仿宋_GB2312" w:eastAsia="仿宋_GB2312"/>
          <w:sz w:val="32"/>
          <w:szCs w:val="32"/>
          <w:lang w:val="en" w:eastAsia="zh-CN"/>
        </w:rPr>
        <w:t>常务副县长贺永亮，</w:t>
      </w:r>
      <w:r>
        <w:rPr>
          <w:rFonts w:hint="eastAsia" w:ascii="仿宋_GB2312" w:eastAsia="仿宋_GB2312"/>
          <w:sz w:val="32"/>
          <w:szCs w:val="32"/>
          <w:lang w:val="en-US" w:eastAsia="zh-CN"/>
        </w:rPr>
        <w:t>成员分别为县监察委员会副主任郑小文、</w:t>
      </w:r>
      <w:r>
        <w:rPr>
          <w:rFonts w:hint="eastAsia" w:ascii="仿宋_GB2312" w:eastAsia="仿宋_GB2312"/>
          <w:sz w:val="32"/>
          <w:szCs w:val="32"/>
          <w:lang w:val="en" w:eastAsia="zh-CN"/>
        </w:rPr>
        <w:t>县发展和改革局</w:t>
      </w:r>
      <w:r>
        <w:rPr>
          <w:rFonts w:hint="eastAsia" w:ascii="仿宋_GB2312" w:eastAsia="仿宋_GB2312"/>
          <w:sz w:val="32"/>
          <w:szCs w:val="32"/>
          <w:lang w:val="en-US" w:eastAsia="zh-CN"/>
        </w:rPr>
        <w:t>局长刘维湘、县财政局局长范志海、县税务局局长章晋、县住房和城乡建设局局长周玉科、县自然资源局局长李金平、县审计局局长马向阳、县人民银行行长刘伟雄。</w:t>
      </w:r>
      <w:r>
        <w:rPr>
          <w:rFonts w:hint="eastAsia" w:ascii="仿宋_GB2312" w:eastAsia="仿宋_GB2312"/>
          <w:sz w:val="32"/>
          <w:szCs w:val="32"/>
        </w:rPr>
        <w:t>领导小组下设办公室，</w:t>
      </w:r>
      <w:r>
        <w:rPr>
          <w:rFonts w:hint="eastAsia" w:ascii="仿宋_GB2312" w:eastAsia="仿宋_GB2312"/>
          <w:sz w:val="32"/>
          <w:szCs w:val="32"/>
          <w:lang w:val="en-US" w:eastAsia="zh-CN"/>
        </w:rPr>
        <w:t>县政府办副主任袁定华任办公室主任</w:t>
      </w:r>
      <w:r>
        <w:rPr>
          <w:rFonts w:hint="eastAsia" w:ascii="仿宋_GB2312" w:eastAsia="仿宋_GB2312"/>
          <w:sz w:val="32"/>
          <w:szCs w:val="32"/>
        </w:rPr>
        <w:t>，</w:t>
      </w:r>
      <w:r>
        <w:rPr>
          <w:rFonts w:hint="eastAsia" w:ascii="仿宋_GB2312" w:eastAsia="仿宋_GB2312"/>
          <w:sz w:val="32"/>
          <w:szCs w:val="32"/>
          <w:lang w:val="en-US" w:eastAsia="zh-CN"/>
        </w:rPr>
        <w:t>成员单位相关人员</w:t>
      </w:r>
      <w:r>
        <w:rPr>
          <w:rFonts w:hint="eastAsia" w:ascii="仿宋_GB2312" w:eastAsia="仿宋_GB2312"/>
          <w:sz w:val="32"/>
          <w:szCs w:val="32"/>
        </w:rPr>
        <w:t>为办公室成员，负责日常工作。今后</w:t>
      </w:r>
      <w:r>
        <w:rPr>
          <w:rFonts w:hint="eastAsia" w:ascii="仿宋_GB2312" w:eastAsia="仿宋_GB2312"/>
          <w:sz w:val="32"/>
          <w:szCs w:val="32"/>
          <w:lang w:val="en" w:eastAsia="zh-CN"/>
        </w:rPr>
        <w:t>县工程建设项目和房地产业税收保障管理工作领导小组</w:t>
      </w:r>
      <w:r>
        <w:rPr>
          <w:rFonts w:hint="eastAsia" w:ascii="仿宋_GB2312" w:eastAsia="仿宋_GB2312"/>
          <w:sz w:val="32"/>
          <w:szCs w:val="32"/>
        </w:rPr>
        <w:t>成员因工作变动需要调整的，由相应岗位人员自然递补，并由</w:t>
      </w:r>
      <w:r>
        <w:rPr>
          <w:rFonts w:hint="eastAsia" w:ascii="仿宋_GB2312" w:eastAsia="仿宋_GB2312"/>
          <w:sz w:val="32"/>
          <w:szCs w:val="32"/>
          <w:lang w:val="en" w:eastAsia="zh-CN"/>
        </w:rPr>
        <w:t>县工程建设项目和房地产业税收保障管理工作领导小组</w:t>
      </w:r>
      <w:r>
        <w:rPr>
          <w:rFonts w:hint="eastAsia" w:ascii="仿宋_GB2312" w:eastAsia="仿宋_GB2312"/>
          <w:sz w:val="32"/>
          <w:szCs w:val="32"/>
        </w:rPr>
        <w:t>办公室报县人民政府备案，县政府办不再行文。</w:t>
      </w:r>
    </w:p>
    <w:p>
      <w:pPr>
        <w:keepNext w:val="0"/>
        <w:keepLines w:val="0"/>
        <w:pageBreakBefore w:val="0"/>
        <w:widowControl w:val="0"/>
        <w:kinsoku/>
        <w:wordWrap/>
        <w:overflowPunct/>
        <w:topLinePunct w:val="0"/>
        <w:autoSpaceDE/>
        <w:autoSpaceDN/>
        <w:bidi w:val="0"/>
        <w:adjustRightInd w:val="0"/>
        <w:snapToGrid w:val="0"/>
        <w:spacing w:line="600" w:lineRule="exact"/>
        <w:ind w:firstLine="600"/>
        <w:textAlignment w:val="auto"/>
        <w:rPr>
          <w:rFonts w:hint="eastAsia" w:ascii="仿宋_GB2312" w:eastAsia="仿宋_GB2312"/>
          <w:sz w:val="32"/>
          <w:szCs w:val="32"/>
        </w:rPr>
      </w:pPr>
      <w:r>
        <w:rPr>
          <w:rFonts w:hint="eastAsia" w:ascii="仿宋_GB2312" w:eastAsia="仿宋_GB2312"/>
          <w:b/>
          <w:bCs/>
          <w:color w:val="000000" w:themeColor="text1"/>
          <w:sz w:val="32"/>
          <w:szCs w:val="32"/>
          <w14:textFill>
            <w14:solidFill>
              <w14:schemeClr w14:val="tx1"/>
            </w14:solidFill>
          </w14:textFill>
        </w:rPr>
        <w:t>第</w:t>
      </w:r>
      <w:r>
        <w:rPr>
          <w:rFonts w:hint="eastAsia" w:ascii="仿宋_GB2312" w:eastAsia="仿宋_GB2312"/>
          <w:b/>
          <w:bCs/>
          <w:color w:val="000000" w:themeColor="text1"/>
          <w:sz w:val="32"/>
          <w:szCs w:val="32"/>
          <w:lang w:val="en-US" w:eastAsia="zh-CN"/>
          <w14:textFill>
            <w14:solidFill>
              <w14:schemeClr w14:val="tx1"/>
            </w14:solidFill>
          </w14:textFill>
        </w:rPr>
        <w:t>二</w:t>
      </w:r>
      <w:r>
        <w:rPr>
          <w:rFonts w:hint="eastAsia" w:ascii="仿宋_GB2312" w:eastAsia="仿宋_GB2312"/>
          <w:b/>
          <w:bCs/>
          <w:color w:val="000000" w:themeColor="text1"/>
          <w:sz w:val="32"/>
          <w:szCs w:val="32"/>
          <w14:textFill>
            <w14:solidFill>
              <w14:schemeClr w14:val="tx1"/>
            </w14:solidFill>
          </w14:textFill>
        </w:rPr>
        <w:t>十</w:t>
      </w:r>
      <w:r>
        <w:rPr>
          <w:rFonts w:hint="eastAsia" w:ascii="仿宋_GB2312" w:eastAsia="仿宋_GB2312"/>
          <w:b/>
          <w:bCs/>
          <w:color w:val="000000" w:themeColor="text1"/>
          <w:sz w:val="32"/>
          <w:szCs w:val="32"/>
          <w:lang w:val="en-US" w:eastAsia="zh-CN"/>
          <w14:textFill>
            <w14:solidFill>
              <w14:schemeClr w14:val="tx1"/>
            </w14:solidFill>
          </w14:textFill>
        </w:rPr>
        <w:t>三</w:t>
      </w:r>
      <w:r>
        <w:rPr>
          <w:rFonts w:hint="eastAsia" w:ascii="仿宋_GB2312" w:eastAsia="仿宋_GB2312"/>
          <w:b/>
          <w:bCs/>
          <w:color w:val="000000" w:themeColor="text1"/>
          <w:sz w:val="32"/>
          <w:szCs w:val="32"/>
          <w14:textFill>
            <w14:solidFill>
              <w14:schemeClr w14:val="tx1"/>
            </w14:solidFill>
          </w14:textFill>
        </w:rPr>
        <w:t>条</w:t>
      </w:r>
      <w:r>
        <w:rPr>
          <w:rFonts w:hint="eastAsia" w:ascii="仿宋_GB2312" w:eastAsia="仿宋_GB2312"/>
          <w:b/>
          <w:bCs/>
          <w:color w:val="000000" w:themeColor="text1"/>
          <w:sz w:val="32"/>
          <w:szCs w:val="32"/>
          <w:lang w:val="en-US" w:eastAsia="zh-CN"/>
          <w14:textFill>
            <w14:solidFill>
              <w14:schemeClr w14:val="tx1"/>
            </w14:solidFill>
          </w14:textFill>
        </w:rPr>
        <w:t xml:space="preserve">  </w:t>
      </w:r>
      <w:r>
        <w:rPr>
          <w:rFonts w:hint="eastAsia" w:ascii="仿宋_GB2312" w:eastAsia="仿宋_GB2312"/>
          <w:sz w:val="32"/>
          <w:szCs w:val="32"/>
        </w:rPr>
        <w:t>本办法由县</w:t>
      </w:r>
      <w:r>
        <w:rPr>
          <w:rFonts w:hint="eastAsia" w:ascii="仿宋_GB2312" w:eastAsia="仿宋_GB2312"/>
          <w:sz w:val="32"/>
          <w:szCs w:val="32"/>
          <w:lang w:eastAsia="zh-CN"/>
        </w:rPr>
        <w:t>税收保障管理办公室</w:t>
      </w:r>
      <w:r>
        <w:rPr>
          <w:rFonts w:hint="eastAsia" w:ascii="仿宋_GB2312" w:eastAsia="仿宋_GB2312"/>
          <w:sz w:val="32"/>
          <w:szCs w:val="32"/>
        </w:rPr>
        <w:t>负责解释。</w:t>
      </w:r>
    </w:p>
    <w:p>
      <w:pPr>
        <w:keepNext w:val="0"/>
        <w:keepLines w:val="0"/>
        <w:pageBreakBefore w:val="0"/>
        <w:widowControl w:val="0"/>
        <w:kinsoku/>
        <w:wordWrap/>
        <w:overflowPunct/>
        <w:topLinePunct w:val="0"/>
        <w:autoSpaceDE/>
        <w:autoSpaceDN/>
        <w:bidi w:val="0"/>
        <w:adjustRightInd w:val="0"/>
        <w:snapToGrid w:val="0"/>
        <w:spacing w:line="600" w:lineRule="exact"/>
        <w:ind w:firstLine="600"/>
        <w:textAlignment w:val="auto"/>
        <w:rPr>
          <w:rFonts w:hint="eastAsia" w:ascii="仿宋_GB2312" w:eastAsia="仿宋_GB2312"/>
          <w:sz w:val="32"/>
          <w:szCs w:val="32"/>
        </w:rPr>
      </w:pPr>
      <w:r>
        <w:rPr>
          <w:rFonts w:hint="eastAsia" w:ascii="仿宋_GB2312" w:eastAsia="仿宋_GB2312"/>
          <w:b/>
          <w:bCs/>
          <w:color w:val="000000" w:themeColor="text1"/>
          <w:sz w:val="32"/>
          <w:szCs w:val="32"/>
          <w14:textFill>
            <w14:solidFill>
              <w14:schemeClr w14:val="tx1"/>
            </w14:solidFill>
          </w14:textFill>
        </w:rPr>
        <w:t>第</w:t>
      </w:r>
      <w:r>
        <w:rPr>
          <w:rFonts w:hint="eastAsia" w:ascii="仿宋_GB2312" w:eastAsia="仿宋_GB2312"/>
          <w:b/>
          <w:bCs/>
          <w:color w:val="000000" w:themeColor="text1"/>
          <w:sz w:val="32"/>
          <w:szCs w:val="32"/>
          <w:lang w:val="en-US" w:eastAsia="zh-CN"/>
          <w14:textFill>
            <w14:solidFill>
              <w14:schemeClr w14:val="tx1"/>
            </w14:solidFill>
          </w14:textFill>
        </w:rPr>
        <w:t>二</w:t>
      </w:r>
      <w:r>
        <w:rPr>
          <w:rFonts w:hint="eastAsia" w:ascii="仿宋_GB2312" w:eastAsia="仿宋_GB2312"/>
          <w:b/>
          <w:bCs/>
          <w:color w:val="000000" w:themeColor="text1"/>
          <w:sz w:val="32"/>
          <w:szCs w:val="32"/>
          <w14:textFill>
            <w14:solidFill>
              <w14:schemeClr w14:val="tx1"/>
            </w14:solidFill>
          </w14:textFill>
        </w:rPr>
        <w:t>十</w:t>
      </w:r>
      <w:r>
        <w:rPr>
          <w:rFonts w:hint="eastAsia" w:ascii="仿宋_GB2312" w:eastAsia="仿宋_GB2312"/>
          <w:b/>
          <w:bCs/>
          <w:color w:val="000000" w:themeColor="text1"/>
          <w:sz w:val="32"/>
          <w:szCs w:val="32"/>
          <w:lang w:val="en-US" w:eastAsia="zh-CN"/>
          <w14:textFill>
            <w14:solidFill>
              <w14:schemeClr w14:val="tx1"/>
            </w14:solidFill>
          </w14:textFill>
        </w:rPr>
        <w:t>四</w:t>
      </w:r>
      <w:r>
        <w:rPr>
          <w:rFonts w:hint="eastAsia" w:ascii="仿宋_GB2312" w:eastAsia="仿宋_GB2312"/>
          <w:b/>
          <w:bCs/>
          <w:color w:val="000000" w:themeColor="text1"/>
          <w:sz w:val="32"/>
          <w:szCs w:val="32"/>
          <w14:textFill>
            <w14:solidFill>
              <w14:schemeClr w14:val="tx1"/>
            </w14:solidFill>
          </w14:textFill>
        </w:rPr>
        <w:t>条</w:t>
      </w:r>
      <w:r>
        <w:rPr>
          <w:rFonts w:hint="eastAsia" w:ascii="仿宋_GB2312" w:eastAsia="仿宋_GB2312"/>
          <w:color w:val="000000" w:themeColor="text1"/>
          <w:sz w:val="32"/>
          <w:szCs w:val="32"/>
          <w14:textFill>
            <w14:solidFill>
              <w14:schemeClr w14:val="tx1"/>
            </w14:solidFill>
          </w14:textFill>
        </w:rPr>
        <w:t xml:space="preserve">  </w:t>
      </w:r>
      <w:r>
        <w:rPr>
          <w:rFonts w:hint="eastAsia" w:ascii="仿宋_GB2312" w:eastAsia="仿宋_GB2312"/>
          <w:sz w:val="32"/>
          <w:szCs w:val="32"/>
        </w:rPr>
        <w:t>本办法自公布之日起施行。《隆回县</w:t>
      </w:r>
      <w:r>
        <w:rPr>
          <w:rFonts w:hint="eastAsia" w:ascii="仿宋_GB2312" w:eastAsia="仿宋_GB2312"/>
          <w:sz w:val="32"/>
          <w:szCs w:val="32"/>
          <w:lang w:eastAsia="zh-CN"/>
        </w:rPr>
        <w:t>建筑业</w:t>
      </w:r>
      <w:r>
        <w:rPr>
          <w:rFonts w:hint="eastAsia" w:ascii="仿宋_GB2312" w:eastAsia="仿宋_GB2312"/>
          <w:sz w:val="32"/>
          <w:szCs w:val="32"/>
        </w:rPr>
        <w:t>和房地产业税收一</w:t>
      </w:r>
      <w:r>
        <w:rPr>
          <w:rFonts w:hint="eastAsia" w:ascii="仿宋_GB2312" w:eastAsia="仿宋_GB2312"/>
          <w:sz w:val="32"/>
          <w:szCs w:val="32"/>
          <w:lang w:val="en-US" w:eastAsia="zh-CN"/>
        </w:rPr>
        <w:t>体</w:t>
      </w:r>
      <w:r>
        <w:rPr>
          <w:rFonts w:hint="eastAsia" w:ascii="仿宋_GB2312" w:eastAsia="仿宋_GB2312"/>
          <w:sz w:val="32"/>
          <w:szCs w:val="32"/>
        </w:rPr>
        <w:t>化管理办法》（隆政办发〔2017〕1号）同时废止。</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ascii="仿宋_GB2312" w:eastAsia="仿宋_GB2312"/>
          <w:sz w:val="32"/>
          <w:szCs w:val="32"/>
        </w:rPr>
      </w:pPr>
      <w:r>
        <w:rPr>
          <w:rFonts w:hint="eastAsia" w:ascii="仿宋_GB2312" w:eastAsia="仿宋_GB2312"/>
          <w:sz w:val="32"/>
          <w:szCs w:val="32"/>
        </w:rPr>
        <w:t xml:space="preserve">  </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rPr>
        <w:t>附件</w:t>
      </w:r>
      <w:r>
        <w:rPr>
          <w:rFonts w:hint="eastAsia" w:ascii="仿宋_GB2312" w:eastAsia="仿宋_GB2312"/>
          <w:sz w:val="32"/>
          <w:szCs w:val="32"/>
          <w:lang w:val="en-US" w:eastAsia="zh-CN"/>
        </w:rPr>
        <w:t>:</w:t>
      </w:r>
      <w:r>
        <w:rPr>
          <w:rFonts w:hint="eastAsia" w:ascii="仿宋_GB2312" w:eastAsia="仿宋_GB2312"/>
          <w:color w:val="000000" w:themeColor="text1"/>
          <w:sz w:val="32"/>
          <w:szCs w:val="32"/>
          <w:lang w:val="en-US" w:eastAsia="zh-CN"/>
          <w14:textFill>
            <w14:solidFill>
              <w14:schemeClr w14:val="tx1"/>
            </w14:solidFill>
          </w14:textFill>
        </w:rPr>
        <w:t>1</w:t>
      </w:r>
      <w:r>
        <w:rPr>
          <w:rFonts w:hint="eastAsia" w:ascii="仿宋_GB2312" w:eastAsia="仿宋_GB2312"/>
          <w:color w:val="000000" w:themeColor="text1"/>
          <w:sz w:val="32"/>
          <w:szCs w:val="32"/>
          <w14:textFill>
            <w14:solidFill>
              <w14:schemeClr w14:val="tx1"/>
            </w14:solidFill>
          </w14:textFill>
        </w:rPr>
        <w:t>-1</w:t>
      </w:r>
      <w:r>
        <w:rPr>
          <w:rFonts w:hint="eastAsia" w:ascii="仿宋_GB2312" w:eastAsia="仿宋_GB2312"/>
          <w:sz w:val="32"/>
          <w:szCs w:val="32"/>
          <w:lang w:val="en-US" w:eastAsia="zh-CN"/>
        </w:rPr>
        <w:t>.</w:t>
      </w:r>
      <w:r>
        <w:rPr>
          <w:rFonts w:hint="eastAsia" w:ascii="仿宋_GB2312" w:eastAsia="仿宋_GB2312"/>
          <w:sz w:val="32"/>
          <w:szCs w:val="32"/>
        </w:rPr>
        <w:t>涉税遵从审核单（一）（建筑服务）</w:t>
      </w:r>
    </w:p>
    <w:p>
      <w:pPr>
        <w:keepNext w:val="0"/>
        <w:keepLines w:val="0"/>
        <w:pageBreakBefore w:val="0"/>
        <w:widowControl w:val="0"/>
        <w:kinsoku/>
        <w:wordWrap/>
        <w:overflowPunct/>
        <w:topLinePunct w:val="0"/>
        <w:autoSpaceDE/>
        <w:autoSpaceDN/>
        <w:bidi w:val="0"/>
        <w:adjustRightInd w:val="0"/>
        <w:snapToGrid w:val="0"/>
        <w:spacing w:line="600" w:lineRule="exact"/>
        <w:ind w:firstLine="1440" w:firstLineChars="450"/>
        <w:textAlignment w:val="auto"/>
        <w:rPr>
          <w:rFonts w:ascii="仿宋_GB2312" w:eastAsia="仿宋_GB2312"/>
          <w:sz w:val="32"/>
          <w:szCs w:val="32"/>
        </w:rPr>
      </w:pPr>
      <w:r>
        <w:rPr>
          <w:rFonts w:hint="eastAsia" w:ascii="仿宋_GB2312" w:eastAsia="仿宋_GB2312"/>
          <w:color w:val="000000" w:themeColor="text1"/>
          <w:sz w:val="32"/>
          <w:szCs w:val="32"/>
          <w:lang w:val="en-US" w:eastAsia="zh-CN"/>
          <w14:textFill>
            <w14:solidFill>
              <w14:schemeClr w14:val="tx1"/>
            </w14:solidFill>
          </w14:textFill>
        </w:rPr>
        <w:t>1</w:t>
      </w: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2</w:t>
      </w:r>
      <w:r>
        <w:rPr>
          <w:rFonts w:hint="eastAsia" w:ascii="仿宋_GB2312" w:eastAsia="仿宋_GB2312"/>
          <w:sz w:val="32"/>
          <w:szCs w:val="32"/>
          <w:lang w:val="en-US" w:eastAsia="zh-CN"/>
        </w:rPr>
        <w:t>.</w:t>
      </w:r>
      <w:r>
        <w:rPr>
          <w:rFonts w:hint="eastAsia" w:ascii="仿宋_GB2312" w:eastAsia="仿宋_GB2312"/>
          <w:sz w:val="32"/>
          <w:szCs w:val="32"/>
        </w:rPr>
        <w:t xml:space="preserve">涉税遵从审核单（二）（房地产开发）                   </w:t>
      </w:r>
    </w:p>
    <w:p>
      <w:pPr>
        <w:keepNext w:val="0"/>
        <w:keepLines w:val="0"/>
        <w:pageBreakBefore w:val="0"/>
        <w:widowControl w:val="0"/>
        <w:kinsoku/>
        <w:wordWrap/>
        <w:overflowPunct/>
        <w:topLinePunct w:val="0"/>
        <w:autoSpaceDE/>
        <w:autoSpaceDN/>
        <w:bidi w:val="0"/>
        <w:adjustRightInd w:val="0"/>
        <w:snapToGrid w:val="0"/>
        <w:spacing w:line="600" w:lineRule="exact"/>
        <w:ind w:firstLine="1440" w:firstLineChars="450"/>
        <w:textAlignment w:val="auto"/>
        <w:rPr>
          <w:rFonts w:ascii="仿宋_GB2312" w:eastAsia="仿宋_GB2312"/>
          <w:b/>
          <w:sz w:val="32"/>
          <w:szCs w:val="32"/>
        </w:rPr>
      </w:pPr>
      <w:r>
        <w:rPr>
          <w:rFonts w:hint="eastAsia" w:ascii="仿宋_GB2312" w:eastAsia="仿宋_GB2312"/>
          <w:sz w:val="32"/>
          <w:szCs w:val="32"/>
          <w:lang w:val="en-US" w:eastAsia="zh-CN"/>
        </w:rPr>
        <w:t>2.</w:t>
      </w:r>
      <w:r>
        <w:rPr>
          <w:rFonts w:hint="eastAsia" w:ascii="仿宋_GB2312" w:eastAsia="仿宋_GB2312"/>
          <w:sz w:val="32"/>
          <w:szCs w:val="32"/>
        </w:rPr>
        <w:t>涉税事项转办单（土地/存量房交易）</w:t>
      </w:r>
    </w:p>
    <w:p>
      <w:pPr>
        <w:rPr>
          <w:rFonts w:hint="eastAsia" w:ascii="仿宋_GB2312" w:eastAsia="仿宋_GB2312"/>
          <w:sz w:val="28"/>
          <w:szCs w:val="28"/>
          <w:lang w:val="en-US" w:eastAsia="zh-CN"/>
        </w:rPr>
      </w:pPr>
      <w:r>
        <w:rPr>
          <w:rFonts w:hint="eastAsia" w:ascii="仿宋_GB2312" w:eastAsia="仿宋_GB2312"/>
          <w:sz w:val="28"/>
          <w:szCs w:val="28"/>
          <w:lang w:val="en-US" w:eastAsia="zh-CN"/>
        </w:rPr>
        <w:t xml:space="preserve">  </w:t>
      </w:r>
    </w:p>
    <w:p>
      <w:pPr>
        <w:rPr>
          <w:rFonts w:hint="eastAsia" w:ascii="仿宋_GB2312" w:eastAsia="仿宋_GB2312"/>
          <w:sz w:val="28"/>
          <w:szCs w:val="28"/>
          <w:lang w:val="en-US" w:eastAsia="zh-CN"/>
        </w:rPr>
      </w:pPr>
    </w:p>
    <w:p>
      <w:pPr>
        <w:rPr>
          <w:rFonts w:hint="eastAsia" w:ascii="仿宋_GB2312" w:eastAsia="仿宋_GB2312"/>
          <w:sz w:val="28"/>
          <w:szCs w:val="28"/>
          <w:lang w:val="en-US" w:eastAsia="zh-CN"/>
        </w:rPr>
      </w:pPr>
    </w:p>
    <w:p>
      <w:pPr>
        <w:rPr>
          <w:rFonts w:hint="eastAsia" w:ascii="仿宋_GB2312" w:eastAsia="仿宋_GB2312"/>
          <w:sz w:val="28"/>
          <w:szCs w:val="28"/>
          <w:lang w:val="en-US" w:eastAsia="zh-CN"/>
        </w:rPr>
      </w:pPr>
    </w:p>
    <w:p>
      <w:pPr>
        <w:rPr>
          <w:rFonts w:hint="eastAsia" w:ascii="仿宋_GB2312" w:eastAsia="仿宋_GB2312"/>
          <w:sz w:val="28"/>
          <w:szCs w:val="28"/>
          <w:lang w:val="en-US" w:eastAsia="zh-CN"/>
        </w:rPr>
      </w:pPr>
    </w:p>
    <w:p>
      <w:pPr>
        <w:rPr>
          <w:rFonts w:hint="eastAsia" w:ascii="仿宋_GB2312" w:eastAsia="仿宋_GB2312"/>
          <w:sz w:val="28"/>
          <w:szCs w:val="28"/>
          <w:lang w:val="en-US" w:eastAsia="zh-CN"/>
        </w:rPr>
      </w:pPr>
    </w:p>
    <w:p>
      <w:pPr>
        <w:rPr>
          <w:rFonts w:hint="eastAsia" w:ascii="黑体" w:hAnsi="黑体" w:eastAsia="黑体" w:cs="黑体"/>
          <w:sz w:val="32"/>
          <w:szCs w:val="32"/>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r>
        <w:rPr>
          <w:rFonts w:hint="eastAsia" w:ascii="黑体" w:hAnsi="黑体" w:eastAsia="黑体" w:cs="黑体"/>
          <w:sz w:val="32"/>
          <w:szCs w:val="32"/>
        </w:rPr>
        <w:t xml:space="preserve">-1       </w:t>
      </w:r>
    </w:p>
    <w:p>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涉税遵从审核单（一）</w:t>
      </w:r>
    </w:p>
    <w:p>
      <w:pPr>
        <w:jc w:val="center"/>
        <w:rPr>
          <w:rFonts w:hint="eastAsia" w:ascii="黑体" w:hAnsi="黑体" w:eastAsia="黑体" w:cs="黑体"/>
          <w:sz w:val="28"/>
          <w:szCs w:val="28"/>
        </w:rPr>
      </w:pPr>
      <w:r>
        <w:rPr>
          <w:rFonts w:hint="eastAsia" w:ascii="黑体" w:hAnsi="黑体" w:eastAsia="黑体" w:cs="黑体"/>
          <w:sz w:val="28"/>
          <w:szCs w:val="28"/>
        </w:rPr>
        <w:t>（建筑服务）</w:t>
      </w:r>
    </w:p>
    <w:p>
      <w:pPr>
        <w:jc w:val="center"/>
        <w:rPr>
          <w:rFonts w:hint="eastAsia" w:ascii="仿宋_GB2312" w:eastAsia="仿宋_GB2312"/>
          <w:sz w:val="28"/>
          <w:szCs w:val="28"/>
        </w:rPr>
      </w:pPr>
    </w:p>
    <w:p>
      <w:pPr>
        <w:jc w:val="center"/>
        <w:rPr>
          <w:rFonts w:ascii="仿宋_GB2312" w:eastAsia="仿宋_GB2312"/>
          <w:sz w:val="28"/>
          <w:szCs w:val="28"/>
        </w:rPr>
      </w:pPr>
      <w:r>
        <w:rPr>
          <w:rFonts w:hint="eastAsia" w:ascii="仿宋_GB2312" w:eastAsia="仿宋_GB2312"/>
          <w:sz w:val="28"/>
          <w:szCs w:val="28"/>
          <w:lang w:val="en-US" w:eastAsia="zh-CN"/>
        </w:rPr>
        <w:t xml:space="preserve">                                   </w:t>
      </w:r>
      <w:r>
        <w:rPr>
          <w:rFonts w:hint="eastAsia" w:ascii="仿宋_GB2312" w:eastAsia="仿宋_GB2312"/>
          <w:sz w:val="28"/>
          <w:szCs w:val="28"/>
        </w:rPr>
        <w:t>编号：</w:t>
      </w:r>
      <w:r>
        <w:rPr>
          <w:rFonts w:hint="eastAsia" w:ascii="仿宋_GB2312" w:eastAsia="仿宋_GB2312"/>
          <w:sz w:val="24"/>
        </w:rPr>
        <w:t xml:space="preserve"> </w:t>
      </w:r>
    </w:p>
    <w:tbl>
      <w:tblPr>
        <w:tblStyle w:val="4"/>
        <w:tblW w:w="5127" w:type="pct"/>
        <w:tblInd w:w="-2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8"/>
        <w:gridCol w:w="970"/>
        <w:gridCol w:w="1013"/>
        <w:gridCol w:w="345"/>
        <w:gridCol w:w="787"/>
        <w:gridCol w:w="283"/>
        <w:gridCol w:w="953"/>
        <w:gridCol w:w="699"/>
        <w:gridCol w:w="767"/>
        <w:gridCol w:w="6"/>
        <w:gridCol w:w="2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exact"/>
        </w:trPr>
        <w:tc>
          <w:tcPr>
            <w:tcW w:w="5000" w:type="pct"/>
            <w:gridSpan w:val="11"/>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b/>
                <w:sz w:val="21"/>
                <w:szCs w:val="21"/>
              </w:rPr>
            </w:pPr>
            <w:r>
              <w:rPr>
                <w:rFonts w:hint="eastAsia" w:ascii="宋体" w:hAnsi="宋体" w:eastAsia="宋体" w:cs="宋体"/>
                <w:b/>
                <w:sz w:val="21"/>
                <w:szCs w:val="21"/>
              </w:rPr>
              <w:t>企业及项目基本情况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exact"/>
        </w:trPr>
        <w:tc>
          <w:tcPr>
            <w:tcW w:w="827" w:type="pct"/>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项目名称</w:t>
            </w:r>
          </w:p>
        </w:tc>
        <w:tc>
          <w:tcPr>
            <w:tcW w:w="4172" w:type="pct"/>
            <w:gridSpan w:val="10"/>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exact"/>
        </w:trPr>
        <w:tc>
          <w:tcPr>
            <w:tcW w:w="827" w:type="pct"/>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项目地址</w:t>
            </w:r>
          </w:p>
        </w:tc>
        <w:tc>
          <w:tcPr>
            <w:tcW w:w="4172" w:type="pct"/>
            <w:gridSpan w:val="10"/>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exact"/>
        </w:trPr>
        <w:tc>
          <w:tcPr>
            <w:tcW w:w="827" w:type="pct"/>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开工时间</w:t>
            </w:r>
          </w:p>
        </w:tc>
        <w:tc>
          <w:tcPr>
            <w:tcW w:w="514" w:type="pct"/>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21"/>
                <w:szCs w:val="21"/>
              </w:rPr>
            </w:pPr>
          </w:p>
        </w:tc>
        <w:tc>
          <w:tcPr>
            <w:tcW w:w="538" w:type="pct"/>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竣工时间</w:t>
            </w:r>
          </w:p>
        </w:tc>
        <w:tc>
          <w:tcPr>
            <w:tcW w:w="601" w:type="pct"/>
            <w:gridSpan w:val="2"/>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21"/>
                <w:szCs w:val="21"/>
              </w:rPr>
            </w:pPr>
          </w:p>
        </w:tc>
        <w:tc>
          <w:tcPr>
            <w:tcW w:w="1027" w:type="pct"/>
            <w:gridSpan w:val="3"/>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项目用途</w:t>
            </w:r>
          </w:p>
        </w:tc>
        <w:tc>
          <w:tcPr>
            <w:tcW w:w="1490" w:type="pct"/>
            <w:gridSpan w:val="3"/>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exact"/>
        </w:trPr>
        <w:tc>
          <w:tcPr>
            <w:tcW w:w="827" w:type="pct"/>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项目预算</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（万元）</w:t>
            </w:r>
          </w:p>
        </w:tc>
        <w:tc>
          <w:tcPr>
            <w:tcW w:w="514" w:type="pct"/>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21"/>
                <w:szCs w:val="21"/>
              </w:rPr>
            </w:pPr>
          </w:p>
        </w:tc>
        <w:tc>
          <w:tcPr>
            <w:tcW w:w="538" w:type="pct"/>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建筑面积（㎡）</w:t>
            </w:r>
          </w:p>
        </w:tc>
        <w:tc>
          <w:tcPr>
            <w:tcW w:w="601" w:type="pct"/>
            <w:gridSpan w:val="2"/>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21"/>
                <w:szCs w:val="21"/>
              </w:rPr>
            </w:pPr>
          </w:p>
        </w:tc>
        <w:tc>
          <w:tcPr>
            <w:tcW w:w="1027" w:type="pct"/>
            <w:gridSpan w:val="3"/>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承包方式</w:t>
            </w:r>
          </w:p>
        </w:tc>
        <w:tc>
          <w:tcPr>
            <w:tcW w:w="1490" w:type="pct"/>
            <w:gridSpan w:val="3"/>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exact"/>
        </w:trPr>
        <w:tc>
          <w:tcPr>
            <w:tcW w:w="827" w:type="pct"/>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建</w:t>
            </w:r>
            <w:r>
              <w:rPr>
                <w:rFonts w:hint="eastAsia" w:ascii="宋体" w:hAnsi="宋体" w:cs="宋体"/>
                <w:sz w:val="21"/>
                <w:szCs w:val="21"/>
                <w:lang w:val="en-US" w:eastAsia="zh-CN"/>
              </w:rPr>
              <w:t xml:space="preserve">  </w:t>
            </w:r>
            <w:r>
              <w:rPr>
                <w:rFonts w:hint="eastAsia" w:ascii="宋体" w:hAnsi="宋体" w:eastAsia="宋体" w:cs="宋体"/>
                <w:sz w:val="21"/>
                <w:szCs w:val="21"/>
              </w:rPr>
              <w:t>设</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单位名称</w:t>
            </w:r>
          </w:p>
        </w:tc>
        <w:tc>
          <w:tcPr>
            <w:tcW w:w="1654" w:type="pct"/>
            <w:gridSpan w:val="4"/>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21"/>
                <w:szCs w:val="21"/>
              </w:rPr>
            </w:pPr>
          </w:p>
        </w:tc>
        <w:tc>
          <w:tcPr>
            <w:tcW w:w="1027" w:type="pct"/>
            <w:gridSpan w:val="3"/>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建设单位纳税人</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识别号</w:t>
            </w:r>
          </w:p>
        </w:tc>
        <w:tc>
          <w:tcPr>
            <w:tcW w:w="1490" w:type="pct"/>
            <w:gridSpan w:val="3"/>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827" w:type="pct"/>
            <w:shd w:val="clear" w:color="auto" w:fill="auto"/>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施</w:t>
            </w:r>
            <w:r>
              <w:rPr>
                <w:rFonts w:hint="eastAsia" w:ascii="宋体" w:hAnsi="宋体" w:cs="宋体"/>
                <w:sz w:val="21"/>
                <w:szCs w:val="21"/>
                <w:lang w:val="en-US" w:eastAsia="zh-CN"/>
              </w:rPr>
              <w:t xml:space="preserve"> </w:t>
            </w:r>
            <w:r>
              <w:rPr>
                <w:rFonts w:hint="eastAsia" w:ascii="宋体" w:hAnsi="宋体" w:eastAsia="宋体" w:cs="宋体"/>
                <w:sz w:val="21"/>
                <w:szCs w:val="21"/>
              </w:rPr>
              <w:t>工</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单位名称</w:t>
            </w:r>
          </w:p>
        </w:tc>
        <w:tc>
          <w:tcPr>
            <w:tcW w:w="1654" w:type="pct"/>
            <w:gridSpan w:val="4"/>
            <w:shd w:val="clear" w:color="auto" w:fill="auto"/>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21"/>
                <w:szCs w:val="21"/>
              </w:rPr>
            </w:pPr>
          </w:p>
        </w:tc>
        <w:tc>
          <w:tcPr>
            <w:tcW w:w="1027" w:type="pct"/>
            <w:gridSpan w:val="3"/>
            <w:shd w:val="clear" w:color="auto" w:fill="auto"/>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施工单位纳税人</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识别号</w:t>
            </w:r>
          </w:p>
        </w:tc>
        <w:tc>
          <w:tcPr>
            <w:tcW w:w="1490" w:type="pct"/>
            <w:gridSpan w:val="3"/>
            <w:shd w:val="clear" w:color="auto" w:fill="auto"/>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827" w:type="pct"/>
            <w:shd w:val="clear" w:color="auto" w:fill="auto"/>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施工单位</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注册地址</w:t>
            </w:r>
          </w:p>
        </w:tc>
        <w:tc>
          <w:tcPr>
            <w:tcW w:w="1654" w:type="pct"/>
            <w:gridSpan w:val="4"/>
            <w:shd w:val="clear" w:color="auto" w:fill="auto"/>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21"/>
                <w:szCs w:val="21"/>
              </w:rPr>
            </w:pPr>
          </w:p>
        </w:tc>
        <w:tc>
          <w:tcPr>
            <w:tcW w:w="1027" w:type="pct"/>
            <w:gridSpan w:val="3"/>
            <w:shd w:val="clear" w:color="auto" w:fill="auto"/>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施工许可证编号</w:t>
            </w:r>
          </w:p>
        </w:tc>
        <w:tc>
          <w:tcPr>
            <w:tcW w:w="1490" w:type="pct"/>
            <w:gridSpan w:val="3"/>
            <w:shd w:val="clear" w:color="auto" w:fill="auto"/>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827" w:type="pct"/>
            <w:shd w:val="clear" w:color="auto" w:fill="auto"/>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跨区经营涉税事项报告表开具单位</w:t>
            </w:r>
          </w:p>
        </w:tc>
        <w:tc>
          <w:tcPr>
            <w:tcW w:w="1654" w:type="pct"/>
            <w:gridSpan w:val="4"/>
            <w:shd w:val="clear" w:color="auto" w:fill="auto"/>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21"/>
                <w:szCs w:val="21"/>
              </w:rPr>
            </w:pPr>
          </w:p>
        </w:tc>
        <w:tc>
          <w:tcPr>
            <w:tcW w:w="1027" w:type="pct"/>
            <w:gridSpan w:val="3"/>
            <w:shd w:val="clear" w:color="auto" w:fill="auto"/>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跨区经营涉税事项</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报告表编号</w:t>
            </w:r>
          </w:p>
        </w:tc>
        <w:tc>
          <w:tcPr>
            <w:tcW w:w="1490" w:type="pct"/>
            <w:gridSpan w:val="3"/>
            <w:shd w:val="clear" w:color="auto" w:fill="auto"/>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5000" w:type="pct"/>
            <w:gridSpan w:val="11"/>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b/>
                <w:sz w:val="21"/>
                <w:szCs w:val="21"/>
              </w:rPr>
            </w:pPr>
            <w:r>
              <w:rPr>
                <w:rFonts w:hint="eastAsia" w:ascii="宋体" w:hAnsi="宋体" w:eastAsia="宋体" w:cs="宋体"/>
                <w:b/>
                <w:sz w:val="21"/>
                <w:szCs w:val="21"/>
              </w:rPr>
              <w:t>主管税务机关审核情况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342" w:type="pct"/>
            <w:gridSpan w:val="2"/>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sz w:val="21"/>
                <w:szCs w:val="21"/>
              </w:rPr>
            </w:pPr>
            <w:r>
              <w:rPr>
                <w:rFonts w:hint="eastAsia" w:ascii="宋体" w:hAnsi="宋体" w:eastAsia="宋体" w:cs="宋体"/>
                <w:sz w:val="21"/>
                <w:szCs w:val="21"/>
              </w:rPr>
              <w:t>项目管理起始时间</w:t>
            </w:r>
          </w:p>
        </w:tc>
        <w:tc>
          <w:tcPr>
            <w:tcW w:w="1289" w:type="pct"/>
            <w:gridSpan w:val="4"/>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sz w:val="21"/>
                <w:szCs w:val="21"/>
              </w:rPr>
            </w:pPr>
          </w:p>
        </w:tc>
        <w:tc>
          <w:tcPr>
            <w:tcW w:w="1287" w:type="pct"/>
            <w:gridSpan w:val="4"/>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sz w:val="21"/>
                <w:szCs w:val="21"/>
              </w:rPr>
            </w:pPr>
            <w:r>
              <w:rPr>
                <w:rFonts w:hint="eastAsia" w:ascii="宋体" w:hAnsi="宋体" w:eastAsia="宋体" w:cs="宋体"/>
                <w:sz w:val="21"/>
                <w:szCs w:val="21"/>
              </w:rPr>
              <w:t>项目管理结束时间</w:t>
            </w:r>
          </w:p>
        </w:tc>
        <w:tc>
          <w:tcPr>
            <w:tcW w:w="1081" w:type="pct"/>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342" w:type="pct"/>
            <w:gridSpan w:val="2"/>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发票开具情况</w:t>
            </w:r>
          </w:p>
        </w:tc>
        <w:tc>
          <w:tcPr>
            <w:tcW w:w="720" w:type="pct"/>
            <w:gridSpan w:val="2"/>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发票金额</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（元）</w:t>
            </w:r>
          </w:p>
        </w:tc>
        <w:tc>
          <w:tcPr>
            <w:tcW w:w="1074" w:type="pct"/>
            <w:gridSpan w:val="3"/>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21"/>
                <w:szCs w:val="21"/>
              </w:rPr>
            </w:pPr>
          </w:p>
        </w:tc>
        <w:tc>
          <w:tcPr>
            <w:tcW w:w="780" w:type="pct"/>
            <w:gridSpan w:val="3"/>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发票号码</w:t>
            </w:r>
          </w:p>
        </w:tc>
        <w:tc>
          <w:tcPr>
            <w:tcW w:w="1081" w:type="pct"/>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342" w:type="pct"/>
            <w:gridSpan w:val="2"/>
            <w:vMerge w:val="restart"/>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税款征收（预交）</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情况</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（元）</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21"/>
                <w:szCs w:val="21"/>
              </w:rPr>
            </w:pPr>
          </w:p>
        </w:tc>
        <w:tc>
          <w:tcPr>
            <w:tcW w:w="720" w:type="pct"/>
            <w:gridSpan w:val="2"/>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增值税</w:t>
            </w:r>
          </w:p>
        </w:tc>
        <w:tc>
          <w:tcPr>
            <w:tcW w:w="1074" w:type="pct"/>
            <w:gridSpan w:val="3"/>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21"/>
                <w:szCs w:val="21"/>
              </w:rPr>
            </w:pPr>
          </w:p>
        </w:tc>
        <w:tc>
          <w:tcPr>
            <w:tcW w:w="780" w:type="pct"/>
            <w:gridSpan w:val="3"/>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企业所得税</w:t>
            </w:r>
          </w:p>
        </w:tc>
        <w:tc>
          <w:tcPr>
            <w:tcW w:w="1081" w:type="pct"/>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342" w:type="pct"/>
            <w:gridSpan w:val="2"/>
            <w:vMerge w:val="continue"/>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21"/>
                <w:szCs w:val="21"/>
              </w:rPr>
            </w:pPr>
          </w:p>
        </w:tc>
        <w:tc>
          <w:tcPr>
            <w:tcW w:w="720" w:type="pct"/>
            <w:gridSpan w:val="2"/>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ind w:left="240" w:hanging="210" w:hangingChars="100"/>
              <w:jc w:val="center"/>
              <w:textAlignment w:val="auto"/>
              <w:rPr>
                <w:rFonts w:hint="eastAsia" w:ascii="宋体" w:hAnsi="宋体" w:eastAsia="宋体" w:cs="宋体"/>
                <w:sz w:val="21"/>
                <w:szCs w:val="21"/>
              </w:rPr>
            </w:pPr>
            <w:r>
              <w:rPr>
                <w:rFonts w:hint="eastAsia" w:ascii="宋体" w:hAnsi="宋体" w:eastAsia="宋体" w:cs="宋体"/>
                <w:sz w:val="21"/>
                <w:szCs w:val="21"/>
              </w:rPr>
              <w:t>个人所得税</w:t>
            </w:r>
          </w:p>
        </w:tc>
        <w:tc>
          <w:tcPr>
            <w:tcW w:w="1074" w:type="pct"/>
            <w:gridSpan w:val="3"/>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21"/>
                <w:szCs w:val="21"/>
              </w:rPr>
            </w:pPr>
          </w:p>
        </w:tc>
        <w:tc>
          <w:tcPr>
            <w:tcW w:w="780" w:type="pct"/>
            <w:gridSpan w:val="3"/>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ind w:left="120" w:hanging="105" w:hangingChars="50"/>
              <w:jc w:val="center"/>
              <w:textAlignment w:val="auto"/>
              <w:rPr>
                <w:rFonts w:hint="eastAsia" w:ascii="宋体" w:hAnsi="宋体" w:eastAsia="宋体" w:cs="宋体"/>
                <w:sz w:val="21"/>
                <w:szCs w:val="21"/>
              </w:rPr>
            </w:pPr>
            <w:r>
              <w:rPr>
                <w:rFonts w:hint="eastAsia" w:ascii="宋体" w:hAnsi="宋体" w:eastAsia="宋体" w:cs="宋体"/>
                <w:sz w:val="21"/>
                <w:szCs w:val="21"/>
              </w:rPr>
              <w:t>其他税费</w:t>
            </w:r>
          </w:p>
        </w:tc>
        <w:tc>
          <w:tcPr>
            <w:tcW w:w="1081" w:type="pct"/>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342" w:type="pct"/>
            <w:gridSpan w:val="2"/>
            <w:vMerge w:val="continue"/>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21"/>
                <w:szCs w:val="21"/>
              </w:rPr>
            </w:pPr>
          </w:p>
        </w:tc>
        <w:tc>
          <w:tcPr>
            <w:tcW w:w="720" w:type="pct"/>
            <w:gridSpan w:val="2"/>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ind w:left="240" w:hanging="210" w:hangingChars="100"/>
              <w:jc w:val="center"/>
              <w:textAlignment w:val="auto"/>
              <w:rPr>
                <w:rFonts w:hint="eastAsia" w:ascii="宋体" w:hAnsi="宋体" w:eastAsia="宋体" w:cs="宋体"/>
                <w:sz w:val="21"/>
                <w:szCs w:val="21"/>
              </w:rPr>
            </w:pPr>
            <w:r>
              <w:rPr>
                <w:rFonts w:hint="eastAsia" w:ascii="宋体" w:hAnsi="宋体" w:eastAsia="宋体" w:cs="宋体"/>
                <w:sz w:val="21"/>
                <w:szCs w:val="21"/>
              </w:rPr>
              <w:t>以上合计</w:t>
            </w:r>
          </w:p>
        </w:tc>
        <w:tc>
          <w:tcPr>
            <w:tcW w:w="2936" w:type="pct"/>
            <w:gridSpan w:val="7"/>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2063" w:type="pct"/>
            <w:gridSpan w:val="4"/>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21"/>
                <w:szCs w:val="21"/>
              </w:rPr>
            </w:pPr>
            <w:r>
              <w:rPr>
                <w:rFonts w:hint="eastAsia" w:ascii="宋体" w:hAnsi="宋体" w:eastAsia="宋体" w:cs="宋体"/>
                <w:b w:val="0"/>
                <w:bCs/>
                <w:sz w:val="21"/>
                <w:szCs w:val="21"/>
              </w:rPr>
              <w:t>办理涉税遵从单用途：</w:t>
            </w:r>
          </w:p>
        </w:tc>
        <w:tc>
          <w:tcPr>
            <w:tcW w:w="2936" w:type="pct"/>
            <w:gridSpan w:val="7"/>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063" w:type="pct"/>
            <w:gridSpan w:val="4"/>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税收管理员初核意见</w:t>
            </w:r>
          </w:p>
        </w:tc>
        <w:tc>
          <w:tcPr>
            <w:tcW w:w="1852" w:type="pct"/>
            <w:gridSpan w:val="5"/>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税源管理部门负责人复核意见</w:t>
            </w:r>
          </w:p>
        </w:tc>
        <w:tc>
          <w:tcPr>
            <w:tcW w:w="1083" w:type="pct"/>
            <w:gridSpan w:val="2"/>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3" w:hRule="atLeast"/>
        </w:trPr>
        <w:tc>
          <w:tcPr>
            <w:tcW w:w="2063" w:type="pct"/>
            <w:gridSpan w:val="4"/>
            <w:tcMar>
              <w:top w:w="0" w:type="dxa"/>
              <w:left w:w="57" w:type="dxa"/>
              <w:bottom w:w="0" w:type="dxa"/>
              <w:right w:w="57" w:type="dxa"/>
            </w:tcMar>
            <w:vAlign w:val="bottom"/>
          </w:tcPr>
          <w:p>
            <w:pPr>
              <w:keepNext w:val="0"/>
              <w:keepLines w:val="0"/>
              <w:pageBreakBefore w:val="0"/>
              <w:widowControl w:val="0"/>
              <w:kinsoku/>
              <w:wordWrap/>
              <w:overflowPunct/>
              <w:topLinePunct w:val="0"/>
              <w:autoSpaceDE/>
              <w:autoSpaceDN/>
              <w:bidi w:val="0"/>
              <w:adjustRightInd/>
              <w:snapToGrid/>
              <w:spacing w:line="260" w:lineRule="exact"/>
              <w:ind w:right="48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签字：</w:t>
            </w:r>
          </w:p>
          <w:p>
            <w:pPr>
              <w:keepNext w:val="0"/>
              <w:keepLines w:val="0"/>
              <w:pageBreakBefore w:val="0"/>
              <w:widowControl w:val="0"/>
              <w:kinsoku/>
              <w:wordWrap/>
              <w:overflowPunct/>
              <w:topLinePunct w:val="0"/>
              <w:autoSpaceDE/>
              <w:autoSpaceDN/>
              <w:bidi w:val="0"/>
              <w:adjustRightInd/>
              <w:snapToGrid/>
              <w:spacing w:line="260" w:lineRule="exact"/>
              <w:ind w:right="480"/>
              <w:textAlignment w:val="auto"/>
              <w:rPr>
                <w:rFonts w:hint="eastAsia" w:ascii="宋体" w:hAnsi="宋体" w:eastAsia="宋体" w:cs="宋体"/>
                <w:sz w:val="21"/>
                <w:szCs w:val="21"/>
              </w:rPr>
            </w:pPr>
          </w:p>
        </w:tc>
        <w:tc>
          <w:tcPr>
            <w:tcW w:w="1852" w:type="pct"/>
            <w:gridSpan w:val="5"/>
            <w:tcMar>
              <w:top w:w="0" w:type="dxa"/>
              <w:left w:w="57" w:type="dxa"/>
              <w:bottom w:w="0" w:type="dxa"/>
              <w:right w:w="57" w:type="dxa"/>
            </w:tcMar>
            <w:vAlign w:val="bottom"/>
          </w:tcPr>
          <w:p>
            <w:pPr>
              <w:keepNext w:val="0"/>
              <w:keepLines w:val="0"/>
              <w:pageBreakBefore w:val="0"/>
              <w:widowControl w:val="0"/>
              <w:kinsoku/>
              <w:wordWrap/>
              <w:overflowPunct/>
              <w:topLinePunct w:val="0"/>
              <w:autoSpaceDE/>
              <w:autoSpaceDN/>
              <w:bidi w:val="0"/>
              <w:adjustRightInd/>
              <w:snapToGrid/>
              <w:spacing w:line="260" w:lineRule="exact"/>
              <w:ind w:right="48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签字（盖章）：</w:t>
            </w:r>
          </w:p>
          <w:p>
            <w:pPr>
              <w:keepNext w:val="0"/>
              <w:keepLines w:val="0"/>
              <w:pageBreakBefore w:val="0"/>
              <w:widowControl w:val="0"/>
              <w:kinsoku/>
              <w:wordWrap/>
              <w:overflowPunct/>
              <w:topLinePunct w:val="0"/>
              <w:autoSpaceDE/>
              <w:autoSpaceDN/>
              <w:bidi w:val="0"/>
              <w:adjustRightInd/>
              <w:snapToGrid/>
              <w:spacing w:line="260" w:lineRule="exact"/>
              <w:jc w:val="right"/>
              <w:textAlignment w:val="auto"/>
              <w:rPr>
                <w:rFonts w:hint="eastAsia" w:ascii="宋体" w:hAnsi="宋体" w:eastAsia="宋体" w:cs="宋体"/>
                <w:sz w:val="21"/>
                <w:szCs w:val="21"/>
              </w:rPr>
            </w:pPr>
          </w:p>
        </w:tc>
        <w:tc>
          <w:tcPr>
            <w:tcW w:w="1083" w:type="pct"/>
            <w:gridSpan w:val="2"/>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21"/>
                <w:szCs w:val="21"/>
              </w:rPr>
            </w:pPr>
          </w:p>
        </w:tc>
      </w:tr>
    </w:tbl>
    <w:p>
      <w:pPr>
        <w:rPr>
          <w:rFonts w:ascii="仿宋_GB2312" w:eastAsia="仿宋_GB2312"/>
          <w:sz w:val="28"/>
          <w:szCs w:val="28"/>
        </w:rPr>
      </w:pPr>
      <w:r>
        <w:rPr>
          <w:rFonts w:hint="eastAsia" w:ascii="仿宋_GB2312" w:eastAsia="仿宋_GB2312"/>
          <w:sz w:val="24"/>
        </w:rPr>
        <w:t>签发说明：本审核单一式二份，税务机关留存一份，交纳税人一份。</w:t>
      </w:r>
    </w:p>
    <w:p>
      <w:pPr>
        <w:rPr>
          <w:rFonts w:hint="eastAsia" w:ascii="黑体" w:hAnsi="黑体" w:eastAsia="黑体" w:cs="黑体"/>
          <w:sz w:val="32"/>
          <w:szCs w:val="32"/>
        </w:rPr>
      </w:pPr>
      <w:r>
        <w:rPr>
          <w:rFonts w:hint="eastAsia" w:ascii="黑体" w:hAnsi="黑体" w:eastAsia="黑体" w:cs="黑体"/>
          <w:sz w:val="32"/>
          <w:szCs w:val="32"/>
        </w:rPr>
        <w:br w:type="page"/>
      </w:r>
    </w:p>
    <w:p>
      <w:pPr>
        <w:rPr>
          <w:rFonts w:hint="eastAsia" w:ascii="黑体" w:hAnsi="黑体" w:eastAsia="黑体" w:cs="黑体"/>
          <w:sz w:val="32"/>
          <w:szCs w:val="32"/>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r>
        <w:rPr>
          <w:rFonts w:hint="eastAsia" w:ascii="黑体" w:hAnsi="黑体" w:eastAsia="黑体" w:cs="黑体"/>
          <w:sz w:val="32"/>
          <w:szCs w:val="32"/>
        </w:rPr>
        <w:t>－2</w:t>
      </w:r>
    </w:p>
    <w:p>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涉税遵从审核单（二）</w:t>
      </w:r>
    </w:p>
    <w:p>
      <w:pPr>
        <w:jc w:val="center"/>
        <w:rPr>
          <w:rFonts w:hint="eastAsia" w:ascii="黑体" w:hAnsi="黑体" w:eastAsia="黑体" w:cs="黑体"/>
          <w:sz w:val="28"/>
          <w:szCs w:val="28"/>
        </w:rPr>
      </w:pPr>
      <w:r>
        <w:rPr>
          <w:rFonts w:hint="eastAsia" w:ascii="黑体" w:hAnsi="黑体" w:eastAsia="黑体" w:cs="黑体"/>
          <w:sz w:val="28"/>
          <w:szCs w:val="28"/>
        </w:rPr>
        <w:t>（房地产开发）</w:t>
      </w:r>
    </w:p>
    <w:p>
      <w:pPr>
        <w:jc w:val="center"/>
        <w:rPr>
          <w:rFonts w:hint="eastAsia" w:ascii="仿宋_GB2312" w:eastAsia="仿宋_GB2312"/>
          <w:sz w:val="28"/>
          <w:szCs w:val="28"/>
          <w:lang w:val="en-US" w:eastAsia="zh-CN"/>
        </w:rPr>
      </w:pPr>
      <w:r>
        <w:rPr>
          <w:rFonts w:hint="eastAsia" w:ascii="仿宋_GB2312" w:eastAsia="仿宋_GB2312"/>
          <w:sz w:val="28"/>
          <w:szCs w:val="28"/>
          <w:lang w:val="en-US" w:eastAsia="zh-CN"/>
        </w:rPr>
        <w:t xml:space="preserve">         </w:t>
      </w:r>
    </w:p>
    <w:p>
      <w:pPr>
        <w:jc w:val="center"/>
        <w:rPr>
          <w:rFonts w:ascii="仿宋_GB2312" w:eastAsia="仿宋_GB2312"/>
          <w:sz w:val="28"/>
          <w:szCs w:val="28"/>
        </w:rPr>
      </w:pPr>
      <w:r>
        <w:rPr>
          <w:rFonts w:hint="eastAsia" w:ascii="仿宋_GB2312" w:eastAsia="仿宋_GB2312"/>
          <w:sz w:val="28"/>
          <w:szCs w:val="28"/>
          <w:lang w:val="en-US" w:eastAsia="zh-CN"/>
        </w:rPr>
        <w:t xml:space="preserve">                           </w:t>
      </w:r>
      <w:r>
        <w:rPr>
          <w:rFonts w:hint="eastAsia" w:ascii="仿宋_GB2312" w:eastAsia="仿宋_GB2312"/>
          <w:sz w:val="28"/>
          <w:szCs w:val="28"/>
        </w:rPr>
        <w:t>编号：</w:t>
      </w:r>
    </w:p>
    <w:tbl>
      <w:tblPr>
        <w:tblStyle w:val="4"/>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8"/>
        <w:gridCol w:w="1503"/>
        <w:gridCol w:w="844"/>
        <w:gridCol w:w="850"/>
        <w:gridCol w:w="753"/>
        <w:gridCol w:w="746"/>
        <w:gridCol w:w="440"/>
        <w:gridCol w:w="883"/>
        <w:gridCol w:w="1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exact"/>
          <w:jc w:val="center"/>
        </w:trPr>
        <w:tc>
          <w:tcPr>
            <w:tcW w:w="5000" w:type="pct"/>
            <w:gridSpan w:val="9"/>
            <w:vAlign w:val="center"/>
          </w:tcPr>
          <w:p>
            <w:pPr>
              <w:jc w:val="center"/>
              <w:rPr>
                <w:rFonts w:hint="eastAsia" w:ascii="宋体" w:hAnsi="宋体" w:eastAsia="宋体" w:cs="宋体"/>
                <w:b/>
                <w:sz w:val="21"/>
                <w:szCs w:val="21"/>
              </w:rPr>
            </w:pPr>
            <w:r>
              <w:rPr>
                <w:rFonts w:hint="eastAsia" w:ascii="宋体" w:hAnsi="宋体" w:eastAsia="宋体" w:cs="宋体"/>
                <w:b/>
                <w:sz w:val="21"/>
                <w:szCs w:val="21"/>
              </w:rPr>
              <w:t>企业及项目基本情况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exact"/>
          <w:jc w:val="center"/>
        </w:trPr>
        <w:tc>
          <w:tcPr>
            <w:tcW w:w="1055" w:type="pct"/>
            <w:vAlign w:val="center"/>
          </w:tcPr>
          <w:p>
            <w:pPr>
              <w:jc w:val="center"/>
              <w:rPr>
                <w:rFonts w:hint="eastAsia" w:ascii="宋体" w:hAnsi="宋体" w:eastAsia="宋体" w:cs="宋体"/>
                <w:sz w:val="21"/>
                <w:szCs w:val="21"/>
              </w:rPr>
            </w:pPr>
            <w:r>
              <w:rPr>
                <w:rFonts w:hint="eastAsia" w:ascii="宋体" w:hAnsi="宋体" w:eastAsia="宋体" w:cs="宋体"/>
                <w:sz w:val="21"/>
                <w:szCs w:val="21"/>
              </w:rPr>
              <w:t>项目名称</w:t>
            </w:r>
          </w:p>
        </w:tc>
        <w:tc>
          <w:tcPr>
            <w:tcW w:w="1265" w:type="pct"/>
            <w:gridSpan w:val="2"/>
            <w:vAlign w:val="center"/>
          </w:tcPr>
          <w:p>
            <w:pPr>
              <w:jc w:val="center"/>
              <w:rPr>
                <w:rFonts w:hint="eastAsia" w:ascii="宋体" w:hAnsi="宋体" w:eastAsia="宋体" w:cs="宋体"/>
                <w:sz w:val="21"/>
                <w:szCs w:val="21"/>
              </w:rPr>
            </w:pPr>
          </w:p>
        </w:tc>
        <w:tc>
          <w:tcPr>
            <w:tcW w:w="864" w:type="pct"/>
            <w:gridSpan w:val="2"/>
            <w:vAlign w:val="center"/>
          </w:tcPr>
          <w:p>
            <w:pPr>
              <w:jc w:val="center"/>
              <w:rPr>
                <w:rFonts w:hint="eastAsia" w:ascii="宋体" w:hAnsi="宋体" w:eastAsia="宋体" w:cs="宋体"/>
                <w:sz w:val="21"/>
                <w:szCs w:val="21"/>
              </w:rPr>
            </w:pPr>
            <w:r>
              <w:rPr>
                <w:rFonts w:hint="eastAsia" w:ascii="宋体" w:hAnsi="宋体" w:eastAsia="宋体" w:cs="宋体"/>
                <w:sz w:val="21"/>
                <w:szCs w:val="21"/>
              </w:rPr>
              <w:t>房地产坐落地</w:t>
            </w:r>
          </w:p>
        </w:tc>
        <w:tc>
          <w:tcPr>
            <w:tcW w:w="1814" w:type="pct"/>
            <w:gridSpan w:val="4"/>
            <w:vAlign w:val="center"/>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exact"/>
          <w:jc w:val="center"/>
        </w:trPr>
        <w:tc>
          <w:tcPr>
            <w:tcW w:w="1055" w:type="pct"/>
            <w:vAlign w:val="center"/>
          </w:tcPr>
          <w:p>
            <w:pPr>
              <w:jc w:val="center"/>
              <w:rPr>
                <w:rFonts w:hint="eastAsia" w:ascii="宋体" w:hAnsi="宋体" w:eastAsia="宋体" w:cs="宋体"/>
                <w:sz w:val="21"/>
                <w:szCs w:val="21"/>
              </w:rPr>
            </w:pPr>
            <w:r>
              <w:rPr>
                <w:rFonts w:hint="eastAsia" w:ascii="宋体" w:hAnsi="宋体" w:eastAsia="宋体" w:cs="宋体"/>
                <w:sz w:val="21"/>
                <w:szCs w:val="21"/>
              </w:rPr>
              <w:t>开发企业名称</w:t>
            </w:r>
          </w:p>
        </w:tc>
        <w:tc>
          <w:tcPr>
            <w:tcW w:w="1265" w:type="pct"/>
            <w:gridSpan w:val="2"/>
            <w:vAlign w:val="center"/>
          </w:tcPr>
          <w:p>
            <w:pPr>
              <w:jc w:val="center"/>
              <w:rPr>
                <w:rFonts w:hint="eastAsia" w:ascii="宋体" w:hAnsi="宋体" w:eastAsia="宋体" w:cs="宋体"/>
                <w:sz w:val="21"/>
                <w:szCs w:val="21"/>
              </w:rPr>
            </w:pPr>
          </w:p>
        </w:tc>
        <w:tc>
          <w:tcPr>
            <w:tcW w:w="864" w:type="pct"/>
            <w:gridSpan w:val="2"/>
            <w:vAlign w:val="center"/>
          </w:tcPr>
          <w:p>
            <w:pPr>
              <w:jc w:val="center"/>
              <w:rPr>
                <w:rFonts w:hint="eastAsia" w:ascii="宋体" w:hAnsi="宋体" w:eastAsia="宋体" w:cs="宋体"/>
                <w:sz w:val="21"/>
                <w:szCs w:val="21"/>
              </w:rPr>
            </w:pPr>
            <w:r>
              <w:rPr>
                <w:rFonts w:hint="eastAsia" w:ascii="宋体" w:hAnsi="宋体" w:eastAsia="宋体" w:cs="宋体"/>
                <w:sz w:val="21"/>
                <w:szCs w:val="21"/>
              </w:rPr>
              <w:t>纳税人识别号</w:t>
            </w:r>
          </w:p>
        </w:tc>
        <w:tc>
          <w:tcPr>
            <w:tcW w:w="1814" w:type="pct"/>
            <w:gridSpan w:val="4"/>
            <w:vAlign w:val="center"/>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55" w:type="pct"/>
            <w:vMerge w:val="restart"/>
            <w:vAlign w:val="center"/>
          </w:tcPr>
          <w:p>
            <w:pPr>
              <w:jc w:val="center"/>
              <w:rPr>
                <w:rFonts w:hint="eastAsia" w:ascii="宋体" w:hAnsi="宋体" w:eastAsia="宋体" w:cs="宋体"/>
                <w:sz w:val="21"/>
                <w:szCs w:val="21"/>
              </w:rPr>
            </w:pPr>
            <w:r>
              <w:rPr>
                <w:rFonts w:hint="eastAsia" w:ascii="宋体" w:hAnsi="宋体" w:eastAsia="宋体" w:cs="宋体"/>
                <w:sz w:val="21"/>
                <w:szCs w:val="21"/>
              </w:rPr>
              <w:t>预售许可时间</w:t>
            </w:r>
          </w:p>
        </w:tc>
        <w:tc>
          <w:tcPr>
            <w:tcW w:w="1265" w:type="pct"/>
            <w:gridSpan w:val="2"/>
            <w:vMerge w:val="restart"/>
            <w:vAlign w:val="center"/>
          </w:tcPr>
          <w:p>
            <w:pPr>
              <w:jc w:val="center"/>
              <w:rPr>
                <w:rFonts w:hint="eastAsia" w:ascii="宋体" w:hAnsi="宋体" w:eastAsia="宋体" w:cs="宋体"/>
                <w:sz w:val="21"/>
                <w:szCs w:val="21"/>
              </w:rPr>
            </w:pPr>
          </w:p>
        </w:tc>
        <w:tc>
          <w:tcPr>
            <w:tcW w:w="1503" w:type="pct"/>
            <w:gridSpan w:val="4"/>
            <w:vAlign w:val="center"/>
          </w:tcPr>
          <w:p>
            <w:pPr>
              <w:jc w:val="center"/>
              <w:rPr>
                <w:rFonts w:hint="eastAsia" w:ascii="宋体" w:hAnsi="宋体" w:eastAsia="宋体" w:cs="宋体"/>
                <w:sz w:val="21"/>
                <w:szCs w:val="21"/>
              </w:rPr>
            </w:pPr>
            <w:r>
              <w:rPr>
                <w:rFonts w:hint="eastAsia" w:ascii="宋体" w:hAnsi="宋体" w:eastAsia="宋体" w:cs="宋体"/>
                <w:sz w:val="21"/>
                <w:szCs w:val="21"/>
              </w:rPr>
              <w:t>联系电话</w:t>
            </w:r>
          </w:p>
        </w:tc>
        <w:tc>
          <w:tcPr>
            <w:tcW w:w="476" w:type="pct"/>
            <w:vMerge w:val="restart"/>
            <w:vAlign w:val="center"/>
          </w:tcPr>
          <w:p>
            <w:pPr>
              <w:jc w:val="center"/>
              <w:rPr>
                <w:rFonts w:hint="eastAsia" w:ascii="宋体" w:hAnsi="宋体" w:eastAsia="宋体" w:cs="宋体"/>
                <w:sz w:val="21"/>
                <w:szCs w:val="21"/>
              </w:rPr>
            </w:pPr>
            <w:r>
              <w:rPr>
                <w:rFonts w:hint="eastAsia" w:ascii="宋体" w:hAnsi="宋体" w:eastAsia="宋体" w:cs="宋体"/>
                <w:sz w:val="21"/>
                <w:szCs w:val="21"/>
              </w:rPr>
              <w:t>建筑面积（㎡）</w:t>
            </w:r>
          </w:p>
        </w:tc>
        <w:tc>
          <w:tcPr>
            <w:tcW w:w="698" w:type="pct"/>
            <w:vMerge w:val="restart"/>
            <w:vAlign w:val="center"/>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55" w:type="pct"/>
            <w:vMerge w:val="continue"/>
            <w:vAlign w:val="center"/>
          </w:tcPr>
          <w:p>
            <w:pPr>
              <w:jc w:val="center"/>
              <w:rPr>
                <w:rFonts w:hint="eastAsia" w:ascii="宋体" w:hAnsi="宋体" w:eastAsia="宋体" w:cs="宋体"/>
                <w:sz w:val="21"/>
                <w:szCs w:val="21"/>
              </w:rPr>
            </w:pPr>
          </w:p>
        </w:tc>
        <w:tc>
          <w:tcPr>
            <w:tcW w:w="1265" w:type="pct"/>
            <w:gridSpan w:val="2"/>
            <w:vMerge w:val="continue"/>
            <w:vAlign w:val="center"/>
          </w:tcPr>
          <w:p>
            <w:pPr>
              <w:jc w:val="center"/>
              <w:rPr>
                <w:rFonts w:hint="eastAsia" w:ascii="宋体" w:hAnsi="宋体" w:eastAsia="宋体" w:cs="宋体"/>
                <w:sz w:val="21"/>
                <w:szCs w:val="21"/>
              </w:rPr>
            </w:pPr>
          </w:p>
        </w:tc>
        <w:tc>
          <w:tcPr>
            <w:tcW w:w="1503" w:type="pct"/>
            <w:gridSpan w:val="4"/>
            <w:vAlign w:val="center"/>
          </w:tcPr>
          <w:p>
            <w:pPr>
              <w:jc w:val="center"/>
              <w:rPr>
                <w:rFonts w:hint="eastAsia" w:ascii="宋体" w:hAnsi="宋体" w:eastAsia="宋体" w:cs="宋体"/>
                <w:sz w:val="21"/>
                <w:szCs w:val="21"/>
              </w:rPr>
            </w:pPr>
          </w:p>
        </w:tc>
        <w:tc>
          <w:tcPr>
            <w:tcW w:w="476" w:type="pct"/>
            <w:vMerge w:val="continue"/>
            <w:vAlign w:val="center"/>
          </w:tcPr>
          <w:p>
            <w:pPr>
              <w:jc w:val="center"/>
              <w:rPr>
                <w:rFonts w:hint="eastAsia" w:ascii="宋体" w:hAnsi="宋体" w:eastAsia="宋体" w:cs="宋体"/>
                <w:sz w:val="21"/>
                <w:szCs w:val="21"/>
              </w:rPr>
            </w:pPr>
          </w:p>
        </w:tc>
        <w:tc>
          <w:tcPr>
            <w:tcW w:w="698" w:type="pct"/>
            <w:vMerge w:val="continue"/>
            <w:vAlign w:val="center"/>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exact"/>
          <w:jc w:val="center"/>
        </w:trPr>
        <w:tc>
          <w:tcPr>
            <w:tcW w:w="5000" w:type="pct"/>
            <w:gridSpan w:val="9"/>
            <w:vAlign w:val="center"/>
          </w:tcPr>
          <w:p>
            <w:pPr>
              <w:jc w:val="center"/>
              <w:rPr>
                <w:rFonts w:hint="eastAsia" w:ascii="宋体" w:hAnsi="宋体" w:eastAsia="宋体" w:cs="宋体"/>
                <w:b/>
                <w:sz w:val="21"/>
                <w:szCs w:val="21"/>
              </w:rPr>
            </w:pPr>
            <w:r>
              <w:rPr>
                <w:rFonts w:hint="eastAsia" w:ascii="宋体" w:hAnsi="宋体" w:eastAsia="宋体" w:cs="宋体"/>
                <w:b/>
                <w:sz w:val="21"/>
                <w:szCs w:val="21"/>
              </w:rPr>
              <w:t>不动产销售情况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exact"/>
          <w:jc w:val="center"/>
        </w:trPr>
        <w:tc>
          <w:tcPr>
            <w:tcW w:w="1055" w:type="pct"/>
            <w:vAlign w:val="center"/>
          </w:tcPr>
          <w:p>
            <w:pPr>
              <w:jc w:val="center"/>
              <w:rPr>
                <w:rFonts w:hint="eastAsia" w:ascii="宋体" w:hAnsi="宋体" w:eastAsia="宋体" w:cs="宋体"/>
                <w:sz w:val="21"/>
                <w:szCs w:val="21"/>
              </w:rPr>
            </w:pPr>
          </w:p>
        </w:tc>
        <w:tc>
          <w:tcPr>
            <w:tcW w:w="810" w:type="pct"/>
            <w:vAlign w:val="center"/>
          </w:tcPr>
          <w:p>
            <w:pPr>
              <w:jc w:val="center"/>
              <w:rPr>
                <w:rFonts w:hint="eastAsia" w:ascii="宋体" w:hAnsi="宋体" w:eastAsia="宋体" w:cs="宋体"/>
                <w:sz w:val="21"/>
                <w:szCs w:val="21"/>
              </w:rPr>
            </w:pPr>
            <w:r>
              <w:rPr>
                <w:rFonts w:hint="eastAsia" w:ascii="宋体" w:hAnsi="宋体" w:eastAsia="宋体" w:cs="宋体"/>
                <w:sz w:val="21"/>
                <w:szCs w:val="21"/>
              </w:rPr>
              <w:t>普通住房</w:t>
            </w:r>
          </w:p>
        </w:tc>
        <w:tc>
          <w:tcPr>
            <w:tcW w:w="913" w:type="pct"/>
            <w:gridSpan w:val="2"/>
            <w:vAlign w:val="center"/>
          </w:tcPr>
          <w:p>
            <w:pPr>
              <w:jc w:val="center"/>
              <w:rPr>
                <w:rFonts w:hint="eastAsia" w:ascii="宋体" w:hAnsi="宋体" w:eastAsia="宋体" w:cs="宋体"/>
                <w:sz w:val="21"/>
                <w:szCs w:val="21"/>
              </w:rPr>
            </w:pPr>
            <w:r>
              <w:rPr>
                <w:rFonts w:hint="eastAsia" w:ascii="宋体" w:hAnsi="宋体" w:eastAsia="宋体" w:cs="宋体"/>
                <w:sz w:val="21"/>
                <w:szCs w:val="21"/>
              </w:rPr>
              <w:t>非普通住房</w:t>
            </w:r>
          </w:p>
        </w:tc>
        <w:tc>
          <w:tcPr>
            <w:tcW w:w="808" w:type="pct"/>
            <w:gridSpan w:val="2"/>
            <w:vAlign w:val="center"/>
          </w:tcPr>
          <w:p>
            <w:pPr>
              <w:jc w:val="center"/>
              <w:rPr>
                <w:rFonts w:hint="eastAsia" w:ascii="宋体" w:hAnsi="宋体" w:eastAsia="宋体" w:cs="宋体"/>
                <w:sz w:val="21"/>
                <w:szCs w:val="21"/>
              </w:rPr>
            </w:pPr>
            <w:r>
              <w:rPr>
                <w:rFonts w:hint="eastAsia" w:ascii="宋体" w:hAnsi="宋体" w:eastAsia="宋体" w:cs="宋体"/>
                <w:sz w:val="21"/>
                <w:szCs w:val="21"/>
              </w:rPr>
              <w:t>商业用房</w:t>
            </w:r>
          </w:p>
        </w:tc>
        <w:tc>
          <w:tcPr>
            <w:tcW w:w="712" w:type="pct"/>
            <w:gridSpan w:val="2"/>
            <w:vAlign w:val="center"/>
          </w:tcPr>
          <w:p>
            <w:pPr>
              <w:jc w:val="center"/>
              <w:rPr>
                <w:rFonts w:hint="eastAsia" w:ascii="宋体" w:hAnsi="宋体" w:eastAsia="宋体" w:cs="宋体"/>
                <w:sz w:val="21"/>
                <w:szCs w:val="21"/>
              </w:rPr>
            </w:pPr>
            <w:r>
              <w:rPr>
                <w:rFonts w:hint="eastAsia" w:ascii="宋体" w:hAnsi="宋体" w:eastAsia="宋体" w:cs="宋体"/>
                <w:sz w:val="21"/>
                <w:szCs w:val="21"/>
              </w:rPr>
              <w:t>其他</w:t>
            </w:r>
          </w:p>
        </w:tc>
        <w:tc>
          <w:tcPr>
            <w:tcW w:w="698" w:type="pct"/>
            <w:vAlign w:val="center"/>
          </w:tcPr>
          <w:p>
            <w:pPr>
              <w:jc w:val="center"/>
              <w:rPr>
                <w:rFonts w:hint="eastAsia" w:ascii="宋体" w:hAnsi="宋体" w:eastAsia="宋体" w:cs="宋体"/>
                <w:sz w:val="21"/>
                <w:szCs w:val="21"/>
              </w:rPr>
            </w:pPr>
            <w:r>
              <w:rPr>
                <w:rFonts w:hint="eastAsia" w:ascii="宋体" w:hAnsi="宋体" w:eastAsia="宋体" w:cs="宋体"/>
                <w:sz w:val="21"/>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exact"/>
          <w:jc w:val="center"/>
        </w:trPr>
        <w:tc>
          <w:tcPr>
            <w:tcW w:w="1055" w:type="pct"/>
            <w:vAlign w:val="center"/>
          </w:tcPr>
          <w:p>
            <w:pPr>
              <w:jc w:val="center"/>
              <w:rPr>
                <w:rFonts w:hint="eastAsia" w:ascii="宋体" w:hAnsi="宋体" w:eastAsia="宋体" w:cs="宋体"/>
                <w:sz w:val="21"/>
                <w:szCs w:val="21"/>
              </w:rPr>
            </w:pPr>
            <w:r>
              <w:rPr>
                <w:rFonts w:hint="eastAsia" w:ascii="宋体" w:hAnsi="宋体" w:eastAsia="宋体" w:cs="宋体"/>
                <w:sz w:val="21"/>
                <w:szCs w:val="21"/>
              </w:rPr>
              <w:t>总套数</w:t>
            </w:r>
          </w:p>
        </w:tc>
        <w:tc>
          <w:tcPr>
            <w:tcW w:w="810" w:type="pct"/>
            <w:vAlign w:val="center"/>
          </w:tcPr>
          <w:p>
            <w:pPr>
              <w:jc w:val="center"/>
              <w:rPr>
                <w:rFonts w:hint="eastAsia" w:ascii="宋体" w:hAnsi="宋体" w:eastAsia="宋体" w:cs="宋体"/>
                <w:sz w:val="21"/>
                <w:szCs w:val="21"/>
              </w:rPr>
            </w:pPr>
          </w:p>
        </w:tc>
        <w:tc>
          <w:tcPr>
            <w:tcW w:w="913" w:type="pct"/>
            <w:gridSpan w:val="2"/>
            <w:vAlign w:val="center"/>
          </w:tcPr>
          <w:p>
            <w:pPr>
              <w:jc w:val="center"/>
              <w:rPr>
                <w:rFonts w:hint="eastAsia" w:ascii="宋体" w:hAnsi="宋体" w:eastAsia="宋体" w:cs="宋体"/>
                <w:sz w:val="21"/>
                <w:szCs w:val="21"/>
              </w:rPr>
            </w:pPr>
          </w:p>
        </w:tc>
        <w:tc>
          <w:tcPr>
            <w:tcW w:w="808" w:type="pct"/>
            <w:gridSpan w:val="2"/>
            <w:vAlign w:val="center"/>
          </w:tcPr>
          <w:p>
            <w:pPr>
              <w:jc w:val="center"/>
              <w:rPr>
                <w:rFonts w:hint="eastAsia" w:ascii="宋体" w:hAnsi="宋体" w:eastAsia="宋体" w:cs="宋体"/>
                <w:sz w:val="21"/>
                <w:szCs w:val="21"/>
              </w:rPr>
            </w:pPr>
          </w:p>
        </w:tc>
        <w:tc>
          <w:tcPr>
            <w:tcW w:w="712" w:type="pct"/>
            <w:gridSpan w:val="2"/>
            <w:vAlign w:val="center"/>
          </w:tcPr>
          <w:p>
            <w:pPr>
              <w:jc w:val="center"/>
              <w:rPr>
                <w:rFonts w:hint="eastAsia" w:ascii="宋体" w:hAnsi="宋体" w:eastAsia="宋体" w:cs="宋体"/>
                <w:sz w:val="21"/>
                <w:szCs w:val="21"/>
              </w:rPr>
            </w:pPr>
          </w:p>
        </w:tc>
        <w:tc>
          <w:tcPr>
            <w:tcW w:w="698" w:type="pct"/>
            <w:vAlign w:val="center"/>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exact"/>
          <w:jc w:val="center"/>
        </w:trPr>
        <w:tc>
          <w:tcPr>
            <w:tcW w:w="1055" w:type="pct"/>
            <w:vAlign w:val="center"/>
          </w:tcPr>
          <w:p>
            <w:pPr>
              <w:jc w:val="center"/>
              <w:rPr>
                <w:rFonts w:hint="eastAsia" w:ascii="宋体" w:hAnsi="宋体" w:eastAsia="宋体" w:cs="宋体"/>
                <w:sz w:val="21"/>
                <w:szCs w:val="21"/>
              </w:rPr>
            </w:pPr>
            <w:r>
              <w:rPr>
                <w:rFonts w:hint="eastAsia" w:ascii="宋体" w:hAnsi="宋体" w:eastAsia="宋体" w:cs="宋体"/>
                <w:sz w:val="21"/>
                <w:szCs w:val="21"/>
              </w:rPr>
              <w:t>已售套数</w:t>
            </w:r>
          </w:p>
        </w:tc>
        <w:tc>
          <w:tcPr>
            <w:tcW w:w="810" w:type="pct"/>
            <w:vAlign w:val="center"/>
          </w:tcPr>
          <w:p>
            <w:pPr>
              <w:jc w:val="center"/>
              <w:rPr>
                <w:rFonts w:hint="eastAsia" w:ascii="宋体" w:hAnsi="宋体" w:eastAsia="宋体" w:cs="宋体"/>
                <w:sz w:val="21"/>
                <w:szCs w:val="21"/>
              </w:rPr>
            </w:pPr>
          </w:p>
        </w:tc>
        <w:tc>
          <w:tcPr>
            <w:tcW w:w="913" w:type="pct"/>
            <w:gridSpan w:val="2"/>
            <w:vAlign w:val="center"/>
          </w:tcPr>
          <w:p>
            <w:pPr>
              <w:jc w:val="center"/>
              <w:rPr>
                <w:rFonts w:hint="eastAsia" w:ascii="宋体" w:hAnsi="宋体" w:eastAsia="宋体" w:cs="宋体"/>
                <w:sz w:val="21"/>
                <w:szCs w:val="21"/>
              </w:rPr>
            </w:pPr>
          </w:p>
        </w:tc>
        <w:tc>
          <w:tcPr>
            <w:tcW w:w="808" w:type="pct"/>
            <w:gridSpan w:val="2"/>
            <w:vAlign w:val="center"/>
          </w:tcPr>
          <w:p>
            <w:pPr>
              <w:jc w:val="center"/>
              <w:rPr>
                <w:rFonts w:hint="eastAsia" w:ascii="宋体" w:hAnsi="宋体" w:eastAsia="宋体" w:cs="宋体"/>
                <w:sz w:val="21"/>
                <w:szCs w:val="21"/>
              </w:rPr>
            </w:pPr>
          </w:p>
        </w:tc>
        <w:tc>
          <w:tcPr>
            <w:tcW w:w="712" w:type="pct"/>
            <w:gridSpan w:val="2"/>
            <w:vAlign w:val="center"/>
          </w:tcPr>
          <w:p>
            <w:pPr>
              <w:jc w:val="center"/>
              <w:rPr>
                <w:rFonts w:hint="eastAsia" w:ascii="宋体" w:hAnsi="宋体" w:eastAsia="宋体" w:cs="宋体"/>
                <w:sz w:val="21"/>
                <w:szCs w:val="21"/>
              </w:rPr>
            </w:pPr>
          </w:p>
        </w:tc>
        <w:tc>
          <w:tcPr>
            <w:tcW w:w="698" w:type="pct"/>
            <w:vAlign w:val="center"/>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exact"/>
          <w:jc w:val="center"/>
        </w:trPr>
        <w:tc>
          <w:tcPr>
            <w:tcW w:w="1055" w:type="pct"/>
            <w:vAlign w:val="center"/>
          </w:tcPr>
          <w:p>
            <w:pPr>
              <w:jc w:val="center"/>
              <w:rPr>
                <w:rFonts w:hint="eastAsia" w:ascii="宋体" w:hAnsi="宋体" w:eastAsia="宋体" w:cs="宋体"/>
                <w:sz w:val="21"/>
                <w:szCs w:val="21"/>
              </w:rPr>
            </w:pPr>
            <w:r>
              <w:rPr>
                <w:rFonts w:hint="eastAsia" w:ascii="宋体" w:hAnsi="宋体" w:eastAsia="宋体" w:cs="宋体"/>
                <w:sz w:val="21"/>
                <w:szCs w:val="21"/>
              </w:rPr>
              <w:t>销售金额（元）</w:t>
            </w:r>
          </w:p>
        </w:tc>
        <w:tc>
          <w:tcPr>
            <w:tcW w:w="810" w:type="pct"/>
            <w:vAlign w:val="center"/>
          </w:tcPr>
          <w:p>
            <w:pPr>
              <w:jc w:val="center"/>
              <w:rPr>
                <w:rFonts w:hint="eastAsia" w:ascii="宋体" w:hAnsi="宋体" w:eastAsia="宋体" w:cs="宋体"/>
                <w:sz w:val="21"/>
                <w:szCs w:val="21"/>
              </w:rPr>
            </w:pPr>
          </w:p>
        </w:tc>
        <w:tc>
          <w:tcPr>
            <w:tcW w:w="913" w:type="pct"/>
            <w:gridSpan w:val="2"/>
            <w:vAlign w:val="center"/>
          </w:tcPr>
          <w:p>
            <w:pPr>
              <w:jc w:val="center"/>
              <w:rPr>
                <w:rFonts w:hint="eastAsia" w:ascii="宋体" w:hAnsi="宋体" w:eastAsia="宋体" w:cs="宋体"/>
                <w:sz w:val="21"/>
                <w:szCs w:val="21"/>
              </w:rPr>
            </w:pPr>
          </w:p>
        </w:tc>
        <w:tc>
          <w:tcPr>
            <w:tcW w:w="808" w:type="pct"/>
            <w:gridSpan w:val="2"/>
            <w:vAlign w:val="center"/>
          </w:tcPr>
          <w:p>
            <w:pPr>
              <w:jc w:val="center"/>
              <w:rPr>
                <w:rFonts w:hint="eastAsia" w:ascii="宋体" w:hAnsi="宋体" w:eastAsia="宋体" w:cs="宋体"/>
                <w:sz w:val="21"/>
                <w:szCs w:val="21"/>
              </w:rPr>
            </w:pPr>
          </w:p>
        </w:tc>
        <w:tc>
          <w:tcPr>
            <w:tcW w:w="712" w:type="pct"/>
            <w:gridSpan w:val="2"/>
            <w:vAlign w:val="center"/>
          </w:tcPr>
          <w:p>
            <w:pPr>
              <w:jc w:val="center"/>
              <w:rPr>
                <w:rFonts w:hint="eastAsia" w:ascii="宋体" w:hAnsi="宋体" w:eastAsia="宋体" w:cs="宋体"/>
                <w:sz w:val="21"/>
                <w:szCs w:val="21"/>
              </w:rPr>
            </w:pPr>
          </w:p>
        </w:tc>
        <w:tc>
          <w:tcPr>
            <w:tcW w:w="698" w:type="pct"/>
            <w:vAlign w:val="center"/>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exact"/>
          <w:jc w:val="center"/>
        </w:trPr>
        <w:tc>
          <w:tcPr>
            <w:tcW w:w="1055" w:type="pct"/>
            <w:vAlign w:val="center"/>
          </w:tcPr>
          <w:p>
            <w:pPr>
              <w:jc w:val="center"/>
              <w:rPr>
                <w:rFonts w:hint="eastAsia" w:ascii="宋体" w:hAnsi="宋体" w:eastAsia="宋体" w:cs="宋体"/>
                <w:sz w:val="21"/>
                <w:szCs w:val="21"/>
              </w:rPr>
            </w:pPr>
            <w:r>
              <w:rPr>
                <w:rFonts w:hint="eastAsia" w:ascii="宋体" w:hAnsi="宋体" w:eastAsia="宋体" w:cs="宋体"/>
                <w:sz w:val="21"/>
                <w:szCs w:val="21"/>
              </w:rPr>
              <w:t>已售面积（㎡）</w:t>
            </w:r>
          </w:p>
        </w:tc>
        <w:tc>
          <w:tcPr>
            <w:tcW w:w="810" w:type="pct"/>
            <w:vAlign w:val="center"/>
          </w:tcPr>
          <w:p>
            <w:pPr>
              <w:jc w:val="center"/>
              <w:rPr>
                <w:rFonts w:hint="eastAsia" w:ascii="宋体" w:hAnsi="宋体" w:eastAsia="宋体" w:cs="宋体"/>
                <w:sz w:val="21"/>
                <w:szCs w:val="21"/>
              </w:rPr>
            </w:pPr>
          </w:p>
        </w:tc>
        <w:tc>
          <w:tcPr>
            <w:tcW w:w="913" w:type="pct"/>
            <w:gridSpan w:val="2"/>
            <w:vAlign w:val="center"/>
          </w:tcPr>
          <w:p>
            <w:pPr>
              <w:jc w:val="center"/>
              <w:rPr>
                <w:rFonts w:hint="eastAsia" w:ascii="宋体" w:hAnsi="宋体" w:eastAsia="宋体" w:cs="宋体"/>
                <w:sz w:val="21"/>
                <w:szCs w:val="21"/>
              </w:rPr>
            </w:pPr>
          </w:p>
        </w:tc>
        <w:tc>
          <w:tcPr>
            <w:tcW w:w="808" w:type="pct"/>
            <w:gridSpan w:val="2"/>
            <w:vAlign w:val="center"/>
          </w:tcPr>
          <w:p>
            <w:pPr>
              <w:jc w:val="center"/>
              <w:rPr>
                <w:rFonts w:hint="eastAsia" w:ascii="宋体" w:hAnsi="宋体" w:eastAsia="宋体" w:cs="宋体"/>
                <w:sz w:val="21"/>
                <w:szCs w:val="21"/>
              </w:rPr>
            </w:pPr>
          </w:p>
        </w:tc>
        <w:tc>
          <w:tcPr>
            <w:tcW w:w="712" w:type="pct"/>
            <w:gridSpan w:val="2"/>
            <w:vAlign w:val="center"/>
          </w:tcPr>
          <w:p>
            <w:pPr>
              <w:jc w:val="center"/>
              <w:rPr>
                <w:rFonts w:hint="eastAsia" w:ascii="宋体" w:hAnsi="宋体" w:eastAsia="宋体" w:cs="宋体"/>
                <w:sz w:val="21"/>
                <w:szCs w:val="21"/>
              </w:rPr>
            </w:pPr>
          </w:p>
        </w:tc>
        <w:tc>
          <w:tcPr>
            <w:tcW w:w="698" w:type="pct"/>
            <w:vAlign w:val="center"/>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exact"/>
          <w:jc w:val="center"/>
        </w:trPr>
        <w:tc>
          <w:tcPr>
            <w:tcW w:w="1055" w:type="pct"/>
            <w:vAlign w:val="center"/>
          </w:tcPr>
          <w:p>
            <w:pPr>
              <w:jc w:val="center"/>
              <w:rPr>
                <w:rFonts w:hint="eastAsia" w:ascii="宋体" w:hAnsi="宋体" w:eastAsia="宋体" w:cs="宋体"/>
                <w:sz w:val="21"/>
                <w:szCs w:val="21"/>
              </w:rPr>
            </w:pPr>
            <w:r>
              <w:rPr>
                <w:rFonts w:hint="eastAsia" w:ascii="宋体" w:hAnsi="宋体" w:eastAsia="宋体" w:cs="宋体"/>
                <w:sz w:val="21"/>
                <w:szCs w:val="21"/>
              </w:rPr>
              <w:t>应纳税</w:t>
            </w:r>
          </w:p>
        </w:tc>
        <w:tc>
          <w:tcPr>
            <w:tcW w:w="3944" w:type="pct"/>
            <w:gridSpan w:val="8"/>
            <w:vAlign w:val="center"/>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exact"/>
          <w:jc w:val="center"/>
        </w:trPr>
        <w:tc>
          <w:tcPr>
            <w:tcW w:w="1055" w:type="pct"/>
            <w:vAlign w:val="center"/>
          </w:tcPr>
          <w:p>
            <w:pPr>
              <w:jc w:val="center"/>
              <w:rPr>
                <w:rFonts w:hint="eastAsia" w:ascii="宋体" w:hAnsi="宋体" w:eastAsia="宋体" w:cs="宋体"/>
                <w:sz w:val="21"/>
                <w:szCs w:val="21"/>
              </w:rPr>
            </w:pPr>
            <w:r>
              <w:rPr>
                <w:rFonts w:hint="eastAsia" w:ascii="宋体" w:hAnsi="宋体" w:eastAsia="宋体" w:cs="宋体"/>
                <w:sz w:val="21"/>
                <w:szCs w:val="21"/>
              </w:rPr>
              <w:t>已纳税</w:t>
            </w:r>
          </w:p>
        </w:tc>
        <w:tc>
          <w:tcPr>
            <w:tcW w:w="3944" w:type="pct"/>
            <w:gridSpan w:val="8"/>
            <w:vAlign w:val="center"/>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exact"/>
          <w:jc w:val="center"/>
        </w:trPr>
        <w:tc>
          <w:tcPr>
            <w:tcW w:w="1055" w:type="pct"/>
            <w:vAlign w:val="center"/>
          </w:tcPr>
          <w:p>
            <w:pPr>
              <w:jc w:val="center"/>
              <w:rPr>
                <w:rFonts w:hint="eastAsia" w:ascii="宋体" w:hAnsi="宋体" w:eastAsia="宋体" w:cs="宋体"/>
                <w:sz w:val="21"/>
                <w:szCs w:val="21"/>
              </w:rPr>
            </w:pPr>
            <w:r>
              <w:rPr>
                <w:rFonts w:hint="eastAsia" w:ascii="宋体" w:hAnsi="宋体" w:eastAsia="宋体" w:cs="宋体"/>
                <w:sz w:val="21"/>
                <w:szCs w:val="21"/>
              </w:rPr>
              <w:t>累计欠缴税款</w:t>
            </w:r>
          </w:p>
        </w:tc>
        <w:tc>
          <w:tcPr>
            <w:tcW w:w="3944" w:type="pct"/>
            <w:gridSpan w:val="8"/>
            <w:vAlign w:val="center"/>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exact"/>
          <w:jc w:val="center"/>
        </w:trPr>
        <w:tc>
          <w:tcPr>
            <w:tcW w:w="1055" w:type="pct"/>
            <w:vAlign w:val="center"/>
          </w:tcPr>
          <w:p>
            <w:pPr>
              <w:jc w:val="center"/>
              <w:rPr>
                <w:rFonts w:hint="eastAsia" w:ascii="宋体" w:hAnsi="宋体" w:eastAsia="宋体" w:cs="宋体"/>
                <w:sz w:val="21"/>
                <w:szCs w:val="21"/>
              </w:rPr>
            </w:pPr>
            <w:r>
              <w:rPr>
                <w:rFonts w:hint="eastAsia" w:ascii="宋体" w:hAnsi="宋体" w:eastAsia="宋体" w:cs="宋体"/>
                <w:sz w:val="21"/>
                <w:szCs w:val="21"/>
              </w:rPr>
              <w:t>备注</w:t>
            </w:r>
          </w:p>
        </w:tc>
        <w:tc>
          <w:tcPr>
            <w:tcW w:w="3944" w:type="pct"/>
            <w:gridSpan w:val="8"/>
            <w:vAlign w:val="center"/>
          </w:tcPr>
          <w:p>
            <w:pPr>
              <w:jc w:val="center"/>
              <w:rPr>
                <w:rFonts w:hint="eastAsia" w:ascii="宋体" w:hAnsi="宋体" w:eastAsia="宋体" w:cs="宋体"/>
                <w:sz w:val="21"/>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exact"/>
          <w:jc w:val="center"/>
        </w:trPr>
        <w:tc>
          <w:tcPr>
            <w:tcW w:w="5000" w:type="pct"/>
            <w:gridSpan w:val="9"/>
            <w:vAlign w:val="center"/>
          </w:tcPr>
          <w:p>
            <w:pPr>
              <w:jc w:val="center"/>
              <w:rPr>
                <w:rFonts w:hint="eastAsia" w:ascii="宋体" w:hAnsi="宋体" w:eastAsia="宋体" w:cs="宋体"/>
                <w:b/>
                <w:sz w:val="21"/>
                <w:szCs w:val="21"/>
              </w:rPr>
            </w:pPr>
            <w:r>
              <w:rPr>
                <w:rFonts w:hint="eastAsia" w:ascii="宋体" w:hAnsi="宋体" w:eastAsia="宋体" w:cs="宋体"/>
                <w:b/>
                <w:sz w:val="21"/>
                <w:szCs w:val="21"/>
              </w:rPr>
              <w:t>办理涉税遵从单用途：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exact"/>
          <w:jc w:val="center"/>
        </w:trPr>
        <w:tc>
          <w:tcPr>
            <w:tcW w:w="5000" w:type="pct"/>
            <w:gridSpan w:val="9"/>
            <w:vAlign w:val="center"/>
          </w:tcPr>
          <w:p>
            <w:pPr>
              <w:jc w:val="center"/>
              <w:rPr>
                <w:rFonts w:hint="eastAsia" w:ascii="宋体" w:hAnsi="宋体" w:eastAsia="宋体" w:cs="宋体"/>
                <w:b/>
                <w:sz w:val="21"/>
                <w:szCs w:val="21"/>
              </w:rPr>
            </w:pPr>
            <w:r>
              <w:rPr>
                <w:rFonts w:hint="eastAsia" w:ascii="宋体" w:hAnsi="宋体" w:eastAsia="宋体" w:cs="宋体"/>
                <w:b/>
                <w:sz w:val="21"/>
                <w:szCs w:val="21"/>
              </w:rPr>
              <w:t>本次涉税遵从审核情况及意见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1055" w:type="pct"/>
            <w:vMerge w:val="restart"/>
            <w:vAlign w:val="center"/>
          </w:tcPr>
          <w:p>
            <w:pPr>
              <w:jc w:val="center"/>
              <w:rPr>
                <w:rFonts w:hint="eastAsia" w:ascii="宋体" w:hAnsi="宋体" w:eastAsia="宋体" w:cs="宋体"/>
                <w:sz w:val="21"/>
                <w:szCs w:val="21"/>
              </w:rPr>
            </w:pPr>
            <w:r>
              <w:rPr>
                <w:rFonts w:hint="eastAsia" w:ascii="宋体" w:hAnsi="宋体" w:eastAsia="宋体" w:cs="宋体"/>
                <w:sz w:val="21"/>
                <w:szCs w:val="21"/>
              </w:rPr>
              <w:t>税源管理部门审核意见</w:t>
            </w:r>
          </w:p>
        </w:tc>
        <w:tc>
          <w:tcPr>
            <w:tcW w:w="1265" w:type="pct"/>
            <w:gridSpan w:val="2"/>
            <w:vAlign w:val="center"/>
          </w:tcPr>
          <w:p>
            <w:pPr>
              <w:jc w:val="center"/>
              <w:rPr>
                <w:rFonts w:hint="eastAsia" w:ascii="宋体" w:hAnsi="宋体" w:eastAsia="宋体" w:cs="宋体"/>
                <w:sz w:val="21"/>
                <w:szCs w:val="21"/>
              </w:rPr>
            </w:pPr>
            <w:r>
              <w:rPr>
                <w:rFonts w:hint="eastAsia" w:ascii="宋体" w:hAnsi="宋体" w:eastAsia="宋体" w:cs="宋体"/>
                <w:sz w:val="21"/>
                <w:szCs w:val="21"/>
              </w:rPr>
              <w:t>税收管理员初核意见</w:t>
            </w:r>
          </w:p>
        </w:tc>
        <w:tc>
          <w:tcPr>
            <w:tcW w:w="2679" w:type="pct"/>
            <w:gridSpan w:val="6"/>
            <w:vAlign w:val="center"/>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9" w:hRule="atLeast"/>
          <w:jc w:val="center"/>
        </w:trPr>
        <w:tc>
          <w:tcPr>
            <w:tcW w:w="1055" w:type="pct"/>
            <w:vMerge w:val="continue"/>
            <w:vAlign w:val="center"/>
          </w:tcPr>
          <w:p>
            <w:pPr>
              <w:jc w:val="center"/>
              <w:rPr>
                <w:rFonts w:hint="eastAsia" w:ascii="宋体" w:hAnsi="宋体" w:eastAsia="宋体" w:cs="宋体"/>
                <w:sz w:val="21"/>
                <w:szCs w:val="21"/>
              </w:rPr>
            </w:pPr>
          </w:p>
        </w:tc>
        <w:tc>
          <w:tcPr>
            <w:tcW w:w="1265" w:type="pct"/>
            <w:gridSpan w:val="2"/>
            <w:vAlign w:val="center"/>
          </w:tcPr>
          <w:p>
            <w:pPr>
              <w:jc w:val="center"/>
              <w:rPr>
                <w:rFonts w:hint="eastAsia" w:ascii="宋体" w:hAnsi="宋体" w:eastAsia="宋体" w:cs="宋体"/>
                <w:sz w:val="21"/>
                <w:szCs w:val="21"/>
              </w:rPr>
            </w:pPr>
            <w:r>
              <w:rPr>
                <w:rFonts w:hint="eastAsia" w:ascii="宋体" w:hAnsi="宋体" w:eastAsia="宋体" w:cs="宋体"/>
                <w:sz w:val="21"/>
                <w:szCs w:val="21"/>
              </w:rPr>
              <w:t>税源管理部门</w:t>
            </w:r>
          </w:p>
          <w:p>
            <w:pPr>
              <w:jc w:val="center"/>
              <w:rPr>
                <w:rFonts w:hint="eastAsia" w:ascii="宋体" w:hAnsi="宋体" w:eastAsia="宋体" w:cs="宋体"/>
                <w:sz w:val="21"/>
                <w:szCs w:val="21"/>
              </w:rPr>
            </w:pPr>
            <w:r>
              <w:rPr>
                <w:rFonts w:hint="eastAsia" w:ascii="宋体" w:hAnsi="宋体" w:eastAsia="宋体" w:cs="宋体"/>
                <w:sz w:val="21"/>
                <w:szCs w:val="21"/>
              </w:rPr>
              <w:t>负责人复核意见</w:t>
            </w:r>
          </w:p>
        </w:tc>
        <w:tc>
          <w:tcPr>
            <w:tcW w:w="2679" w:type="pct"/>
            <w:gridSpan w:val="6"/>
            <w:vAlign w:val="center"/>
          </w:tcPr>
          <w:p>
            <w:pPr>
              <w:jc w:val="center"/>
              <w:rPr>
                <w:rFonts w:hint="eastAsia" w:ascii="宋体" w:hAnsi="宋体" w:eastAsia="宋体" w:cs="宋体"/>
                <w:sz w:val="21"/>
                <w:szCs w:val="21"/>
              </w:rPr>
            </w:pPr>
          </w:p>
        </w:tc>
      </w:tr>
    </w:tbl>
    <w:p>
      <w:pPr>
        <w:rPr>
          <w:rFonts w:ascii="仿宋_GB2312" w:eastAsia="仿宋_GB2312"/>
          <w:sz w:val="24"/>
        </w:rPr>
      </w:pPr>
      <w:r>
        <w:rPr>
          <w:rFonts w:hint="eastAsia" w:ascii="仿宋_GB2312" w:eastAsia="仿宋_GB2312"/>
          <w:sz w:val="24"/>
        </w:rPr>
        <w:t>签发说明：</w:t>
      </w:r>
      <w:r>
        <w:rPr>
          <w:rFonts w:hint="eastAsia" w:ascii="仿宋_GB2312" w:eastAsia="仿宋_GB2312"/>
          <w:spacing w:val="-6"/>
          <w:sz w:val="24"/>
        </w:rPr>
        <w:t>本审核单由主管税务机关签发，一式二份，税务机关留存一份，交纳税人一份。</w:t>
      </w:r>
    </w:p>
    <w:p>
      <w:pPr>
        <w:rPr>
          <w:rFonts w:hint="eastAsia" w:ascii="黑体" w:hAnsi="黑体" w:eastAsia="黑体" w:cs="黑体"/>
          <w:sz w:val="32"/>
          <w:szCs w:val="32"/>
        </w:rPr>
      </w:pPr>
      <w:r>
        <w:rPr>
          <w:rFonts w:hint="eastAsia" w:ascii="黑体" w:hAnsi="黑体" w:eastAsia="黑体" w:cs="黑体"/>
          <w:sz w:val="32"/>
          <w:szCs w:val="32"/>
        </w:rPr>
        <w:br w:type="page"/>
      </w:r>
    </w:p>
    <w:p>
      <w:pPr>
        <w:rPr>
          <w:rFonts w:hint="eastAsia" w:ascii="黑体" w:hAnsi="黑体" w:eastAsia="黑体" w:cs="黑体"/>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涉税事项转办单</w:t>
      </w:r>
    </w:p>
    <w:p>
      <w:pPr>
        <w:jc w:val="center"/>
        <w:rPr>
          <w:rFonts w:hint="eastAsia" w:ascii="黑体" w:hAnsi="黑体" w:eastAsia="黑体" w:cs="黑体"/>
          <w:sz w:val="28"/>
          <w:szCs w:val="28"/>
        </w:rPr>
      </w:pPr>
      <w:r>
        <w:rPr>
          <w:rFonts w:hint="eastAsia" w:ascii="黑体" w:hAnsi="黑体" w:eastAsia="黑体" w:cs="黑体"/>
          <w:sz w:val="28"/>
          <w:szCs w:val="28"/>
        </w:rPr>
        <w:t>（土地/存量房交易）</w:t>
      </w:r>
    </w:p>
    <w:p>
      <w:pPr>
        <w:jc w:val="center"/>
        <w:rPr>
          <w:rFonts w:hint="eastAsia" w:ascii="仿宋_GB2312" w:eastAsia="仿宋_GB2312"/>
          <w:sz w:val="24"/>
        </w:rPr>
      </w:pPr>
      <w:r>
        <w:rPr>
          <w:rFonts w:hint="eastAsia" w:ascii="仿宋_GB2312" w:eastAsia="仿宋_GB2312"/>
          <w:sz w:val="24"/>
        </w:rPr>
        <w:t xml:space="preserve">                                 </w:t>
      </w:r>
    </w:p>
    <w:p>
      <w:pPr>
        <w:jc w:val="center"/>
        <w:rPr>
          <w:rFonts w:ascii="仿宋_GB2312" w:eastAsia="仿宋_GB2312"/>
          <w:sz w:val="24"/>
        </w:rPr>
      </w:pPr>
      <w:r>
        <w:rPr>
          <w:rFonts w:hint="eastAsia" w:ascii="仿宋_GB2312" w:eastAsia="仿宋_GB2312"/>
          <w:sz w:val="24"/>
          <w:lang w:val="en-US" w:eastAsia="zh-CN"/>
        </w:rPr>
        <w:t xml:space="preserve">                             </w:t>
      </w:r>
      <w:r>
        <w:rPr>
          <w:rFonts w:hint="eastAsia" w:ascii="仿宋_GB2312" w:eastAsia="仿宋_GB2312"/>
          <w:sz w:val="24"/>
        </w:rPr>
        <w:t>编号：</w:t>
      </w:r>
    </w:p>
    <w:tbl>
      <w:tblPr>
        <w:tblStyle w:val="4"/>
        <w:tblW w:w="5092" w:type="pct"/>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8"/>
        <w:gridCol w:w="783"/>
        <w:gridCol w:w="783"/>
        <w:gridCol w:w="420"/>
        <w:gridCol w:w="558"/>
        <w:gridCol w:w="522"/>
        <w:gridCol w:w="261"/>
        <w:gridCol w:w="791"/>
        <w:gridCol w:w="802"/>
        <w:gridCol w:w="770"/>
        <w:gridCol w:w="568"/>
        <w:gridCol w:w="13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exact"/>
        </w:trPr>
        <w:tc>
          <w:tcPr>
            <w:tcW w:w="982" w:type="pct"/>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21"/>
                <w:szCs w:val="21"/>
              </w:rPr>
            </w:pPr>
          </w:p>
        </w:tc>
        <w:tc>
          <w:tcPr>
            <w:tcW w:w="1050" w:type="pct"/>
            <w:gridSpan w:val="3"/>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纳税人名称</w:t>
            </w:r>
          </w:p>
        </w:tc>
        <w:tc>
          <w:tcPr>
            <w:tcW w:w="1127" w:type="pct"/>
            <w:gridSpan w:val="4"/>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纳税人识别号</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（身份证号码）</w:t>
            </w:r>
          </w:p>
        </w:tc>
        <w:tc>
          <w:tcPr>
            <w:tcW w:w="829" w:type="pct"/>
            <w:gridSpan w:val="2"/>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已纳税款</w:t>
            </w:r>
          </w:p>
        </w:tc>
        <w:tc>
          <w:tcPr>
            <w:tcW w:w="1010" w:type="pct"/>
            <w:gridSpan w:val="2"/>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完税证号码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exact"/>
        </w:trPr>
        <w:tc>
          <w:tcPr>
            <w:tcW w:w="982" w:type="pct"/>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转（出）让方：</w:t>
            </w:r>
          </w:p>
        </w:tc>
        <w:tc>
          <w:tcPr>
            <w:tcW w:w="1050" w:type="pct"/>
            <w:gridSpan w:val="3"/>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21"/>
                <w:szCs w:val="21"/>
              </w:rPr>
            </w:pPr>
          </w:p>
        </w:tc>
        <w:tc>
          <w:tcPr>
            <w:tcW w:w="1127" w:type="pct"/>
            <w:gridSpan w:val="4"/>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21"/>
                <w:szCs w:val="21"/>
              </w:rPr>
            </w:pPr>
          </w:p>
        </w:tc>
        <w:tc>
          <w:tcPr>
            <w:tcW w:w="829" w:type="pct"/>
            <w:gridSpan w:val="2"/>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21"/>
                <w:szCs w:val="21"/>
              </w:rPr>
            </w:pPr>
          </w:p>
        </w:tc>
        <w:tc>
          <w:tcPr>
            <w:tcW w:w="1010" w:type="pct"/>
            <w:gridSpan w:val="2"/>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exact"/>
        </w:trPr>
        <w:tc>
          <w:tcPr>
            <w:tcW w:w="982" w:type="pct"/>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受让方：</w:t>
            </w:r>
          </w:p>
        </w:tc>
        <w:tc>
          <w:tcPr>
            <w:tcW w:w="1050" w:type="pct"/>
            <w:gridSpan w:val="3"/>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21"/>
                <w:szCs w:val="21"/>
              </w:rPr>
            </w:pPr>
          </w:p>
        </w:tc>
        <w:tc>
          <w:tcPr>
            <w:tcW w:w="1127" w:type="pct"/>
            <w:gridSpan w:val="4"/>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21"/>
                <w:szCs w:val="21"/>
              </w:rPr>
            </w:pPr>
          </w:p>
        </w:tc>
        <w:tc>
          <w:tcPr>
            <w:tcW w:w="829" w:type="pct"/>
            <w:gridSpan w:val="2"/>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21"/>
                <w:szCs w:val="21"/>
              </w:rPr>
            </w:pPr>
          </w:p>
        </w:tc>
        <w:tc>
          <w:tcPr>
            <w:tcW w:w="1010" w:type="pct"/>
            <w:gridSpan w:val="2"/>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exact"/>
        </w:trPr>
        <w:tc>
          <w:tcPr>
            <w:tcW w:w="982" w:type="pct"/>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房地产坐落地址</w:t>
            </w:r>
          </w:p>
        </w:tc>
        <w:tc>
          <w:tcPr>
            <w:tcW w:w="1621" w:type="pct"/>
            <w:gridSpan w:val="5"/>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21"/>
                <w:szCs w:val="21"/>
              </w:rPr>
            </w:pPr>
          </w:p>
        </w:tc>
        <w:tc>
          <w:tcPr>
            <w:tcW w:w="979" w:type="pct"/>
            <w:gridSpan w:val="3"/>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产权证号</w:t>
            </w:r>
          </w:p>
        </w:tc>
        <w:tc>
          <w:tcPr>
            <w:tcW w:w="1417" w:type="pct"/>
            <w:gridSpan w:val="3"/>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exact"/>
        </w:trPr>
        <w:tc>
          <w:tcPr>
            <w:tcW w:w="982" w:type="pct"/>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土地面积</w:t>
            </w:r>
          </w:p>
        </w:tc>
        <w:tc>
          <w:tcPr>
            <w:tcW w:w="1621" w:type="pct"/>
            <w:gridSpan w:val="5"/>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21"/>
                <w:szCs w:val="21"/>
              </w:rPr>
            </w:pPr>
          </w:p>
        </w:tc>
        <w:tc>
          <w:tcPr>
            <w:tcW w:w="979" w:type="pct"/>
            <w:gridSpan w:val="3"/>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计税价格</w:t>
            </w:r>
          </w:p>
        </w:tc>
        <w:tc>
          <w:tcPr>
            <w:tcW w:w="1417" w:type="pct"/>
            <w:gridSpan w:val="3"/>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exact"/>
        </w:trPr>
        <w:tc>
          <w:tcPr>
            <w:tcW w:w="982" w:type="pct"/>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房产面积</w:t>
            </w:r>
          </w:p>
        </w:tc>
        <w:tc>
          <w:tcPr>
            <w:tcW w:w="1621" w:type="pct"/>
            <w:gridSpan w:val="5"/>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21"/>
                <w:szCs w:val="21"/>
              </w:rPr>
            </w:pPr>
          </w:p>
        </w:tc>
        <w:tc>
          <w:tcPr>
            <w:tcW w:w="979" w:type="pct"/>
            <w:gridSpan w:val="3"/>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计税价格</w:t>
            </w:r>
          </w:p>
        </w:tc>
        <w:tc>
          <w:tcPr>
            <w:tcW w:w="1417" w:type="pct"/>
            <w:gridSpan w:val="3"/>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exact"/>
        </w:trPr>
        <w:tc>
          <w:tcPr>
            <w:tcW w:w="982" w:type="pct"/>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交易类型</w:t>
            </w:r>
          </w:p>
        </w:tc>
        <w:tc>
          <w:tcPr>
            <w:tcW w:w="414" w:type="pct"/>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是否独栋</w:t>
            </w:r>
          </w:p>
        </w:tc>
        <w:tc>
          <w:tcPr>
            <w:tcW w:w="414" w:type="pct"/>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21"/>
                <w:szCs w:val="21"/>
              </w:rPr>
            </w:pPr>
          </w:p>
        </w:tc>
        <w:tc>
          <w:tcPr>
            <w:tcW w:w="517" w:type="pct"/>
            <w:gridSpan w:val="2"/>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是否</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套房</w:t>
            </w:r>
          </w:p>
        </w:tc>
        <w:tc>
          <w:tcPr>
            <w:tcW w:w="414" w:type="pct"/>
            <w:gridSpan w:val="2"/>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21"/>
                <w:szCs w:val="21"/>
              </w:rPr>
            </w:pPr>
          </w:p>
        </w:tc>
        <w:tc>
          <w:tcPr>
            <w:tcW w:w="417" w:type="pct"/>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是否商业</w:t>
            </w:r>
          </w:p>
        </w:tc>
        <w:tc>
          <w:tcPr>
            <w:tcW w:w="422" w:type="pct"/>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21"/>
                <w:szCs w:val="21"/>
              </w:rPr>
            </w:pPr>
          </w:p>
        </w:tc>
        <w:tc>
          <w:tcPr>
            <w:tcW w:w="707" w:type="pct"/>
            <w:gridSpan w:val="2"/>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交易方式</w:t>
            </w:r>
          </w:p>
        </w:tc>
        <w:tc>
          <w:tcPr>
            <w:tcW w:w="709" w:type="pct"/>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1" w:hRule="atLeast"/>
        </w:trPr>
        <w:tc>
          <w:tcPr>
            <w:tcW w:w="5000" w:type="pct"/>
            <w:gridSpan w:val="12"/>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z w:val="21"/>
                <w:szCs w:val="21"/>
              </w:rPr>
            </w:pPr>
            <w:r>
              <w:rPr>
                <w:rFonts w:hint="eastAsia" w:ascii="宋体" w:hAnsi="宋体" w:eastAsia="宋体" w:cs="宋体"/>
                <w:sz w:val="21"/>
                <w:szCs w:val="21"/>
              </w:rPr>
              <w:t>审核意见：</w:t>
            </w:r>
          </w:p>
          <w:p>
            <w:pPr>
              <w:keepNext w:val="0"/>
              <w:keepLines w:val="0"/>
              <w:pageBreakBefore w:val="0"/>
              <w:widowControl w:val="0"/>
              <w:kinsoku/>
              <w:wordWrap/>
              <w:overflowPunct/>
              <w:topLinePunct w:val="0"/>
              <w:autoSpaceDE/>
              <w:autoSpaceDN/>
              <w:bidi w:val="0"/>
              <w:adjustRightInd/>
              <w:snapToGrid/>
              <w:spacing w:line="320" w:lineRule="exact"/>
              <w:ind w:firstLine="735" w:firstLineChars="350"/>
              <w:textAlignment w:val="auto"/>
              <w:rPr>
                <w:rFonts w:hint="eastAsia" w:ascii="宋体" w:hAnsi="宋体" w:eastAsia="宋体" w:cs="宋体"/>
                <w:sz w:val="21"/>
                <w:szCs w:val="21"/>
              </w:rPr>
            </w:pPr>
            <w:r>
              <w:rPr>
                <w:rFonts w:hint="eastAsia" w:ascii="宋体" w:hAnsi="宋体" w:eastAsia="宋体" w:cs="宋体"/>
                <w:sz w:val="21"/>
                <w:szCs w:val="21"/>
              </w:rPr>
              <w:t>转（出）让双方税费已按规定向主管税务机关申报缴纳，请按规定受理。</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sz w:val="21"/>
                <w:szCs w:val="21"/>
              </w:rPr>
            </w:pPr>
            <w:r>
              <w:rPr>
                <w:rFonts w:hint="eastAsia" w:ascii="宋体" w:hAnsi="宋体" w:eastAsia="宋体" w:cs="宋体"/>
                <w:sz w:val="21"/>
                <w:szCs w:val="21"/>
              </w:rPr>
              <w:t>经办人:</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cs="宋体"/>
                <w:sz w:val="21"/>
                <w:szCs w:val="21"/>
                <w:lang w:val="en-US" w:eastAsia="zh-CN"/>
              </w:rPr>
              <w:t xml:space="preserve">          </w:t>
            </w:r>
            <w:r>
              <w:rPr>
                <w:rFonts w:hint="eastAsia" w:ascii="宋体" w:hAnsi="宋体" w:eastAsia="宋体" w:cs="宋体"/>
                <w:sz w:val="21"/>
                <w:szCs w:val="21"/>
              </w:rPr>
              <w:t xml:space="preserve">  年    月    日</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 xml:space="preserve"> </w:t>
            </w:r>
          </w:p>
        </w:tc>
      </w:tr>
    </w:tbl>
    <w:p>
      <w:pPr>
        <w:keepNext w:val="0"/>
        <w:keepLines w:val="0"/>
        <w:pageBreakBefore w:val="0"/>
        <w:widowControl w:val="0"/>
        <w:kinsoku/>
        <w:wordWrap/>
        <w:overflowPunct/>
        <w:topLinePunct w:val="0"/>
        <w:autoSpaceDE/>
        <w:autoSpaceDN/>
        <w:bidi w:val="0"/>
        <w:adjustRightInd/>
        <w:snapToGrid/>
        <w:spacing w:before="157" w:beforeLines="50"/>
        <w:textAlignment w:val="auto"/>
      </w:pPr>
      <w:r>
        <w:rPr>
          <w:rFonts w:hint="eastAsia" w:ascii="仿宋_GB2312" w:eastAsia="仿宋_GB2312"/>
          <w:sz w:val="24"/>
        </w:rPr>
        <w:t>签发说明：本转办单一式四份，税务机关留存二份，交纳税人二</w:t>
      </w:r>
      <w:r>
        <w:rPr>
          <w:rFonts w:hint="eastAsia" w:ascii="仿宋_GB2312" w:eastAsia="仿宋_GB2312"/>
          <w:sz w:val="24"/>
          <w:lang w:eastAsia="zh-CN"/>
        </w:rPr>
        <w:t>份。</w:t>
      </w:r>
    </w:p>
    <w:p/>
    <w:p/>
    <w:sectPr>
      <w:footerReference r:id="rId6" w:type="default"/>
      <w:pgSz w:w="11906" w:h="16838"/>
      <w:pgMar w:top="1701" w:right="1417" w:bottom="1417" w:left="1417" w:header="851" w:footer="992" w:gutter="0"/>
      <w:pgNumType w:fmt="numberInDash" w:start="2"/>
      <w:cols w:space="425" w:num="1"/>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Arial Unicode MS">
    <w:panose1 w:val="020B0604020202020204"/>
    <w:charset w:val="86"/>
    <w:family w:val="swiss"/>
    <w:pitch w:val="default"/>
    <w:sig w:usb0="FFFFFFFF" w:usb1="E9FFFFFF" w:usb2="0000003F" w:usb3="00000000" w:csb0="603F01FF" w:csb1="FFFF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sdt>
      <w:sdtPr>
        <w:id w:val="47542943"/>
      </w:sdtPr>
      <w:sdtContent/>
    </w:sdt>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2"/>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sdt>
      <w:sdtPr>
        <w:id w:val="47542943"/>
      </w:sdtPr>
      <w:sdtContent/>
    </w:sdt>
  </w:p>
  <w:p>
    <w:pPr>
      <w:pStyle w:val="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C43EC7"/>
    <w:multiLevelType w:val="multilevel"/>
    <w:tmpl w:val="5BC43EC7"/>
    <w:lvl w:ilvl="0" w:tentative="0">
      <w:start w:val="1"/>
      <w:numFmt w:val="japaneseCounting"/>
      <w:lvlText w:val="第%1章"/>
      <w:lvlJc w:val="left"/>
      <w:pPr>
        <w:ind w:left="1485" w:hanging="148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425293"/>
    <w:rsid w:val="053D724D"/>
    <w:rsid w:val="0A745F01"/>
    <w:rsid w:val="0E4F7B7F"/>
    <w:rsid w:val="160F484D"/>
    <w:rsid w:val="1C425293"/>
    <w:rsid w:val="22021D32"/>
    <w:rsid w:val="31520C0D"/>
    <w:rsid w:val="3222026E"/>
    <w:rsid w:val="480D7F32"/>
    <w:rsid w:val="6DDB415B"/>
    <w:rsid w:val="7F512B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0" w:lineRule="atLeast"/>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97</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2021-04-02T08:51:00Z</dcterms:created>
  <dc:creator>吴正远</dc:creator>
  <cp:lastModifiedBy>WPS_1527845503</cp:lastModifiedBy>
  <cp:lastPrinted>2021-04-09T03:18:50Z</cp:lastPrinted>
  <dcterms:modified xsi:type="dcterms:W3CDTF">2021-04-09T06:39:27Z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KSOSaveFontToCloudKey">
    <vt:lpwstr>375372084_cloud</vt:lpwstr>
  </property>
  <property fmtid="{D5CDD505-2E9C-101B-9397-08002B2CF9AE}" pid="4" name="ICV">
    <vt:lpwstr>6778476426964C81AC5571E718A413F6</vt:lpwstr>
  </property>
</Properties>
</file>