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65"/>
        <w:gridCol w:w="435"/>
        <w:gridCol w:w="1096"/>
        <w:gridCol w:w="224"/>
        <w:gridCol w:w="1200"/>
        <w:gridCol w:w="1020"/>
        <w:gridCol w:w="330"/>
        <w:gridCol w:w="495"/>
        <w:gridCol w:w="567"/>
        <w:gridCol w:w="708"/>
        <w:gridCol w:w="285"/>
        <w:gridCol w:w="540"/>
        <w:gridCol w:w="425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70" w:type="dxa"/>
          <w:trHeight w:val="548" w:hRule="atLeast"/>
        </w:trPr>
        <w:tc>
          <w:tcPr>
            <w:tcW w:w="241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  <w:lang w:bidi="ar"/>
              </w:rPr>
              <w:t>附件：2</w:t>
            </w:r>
          </w:p>
        </w:tc>
        <w:tc>
          <w:tcPr>
            <w:tcW w:w="5794" w:type="dxa"/>
            <w:gridSpan w:val="10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80" w:hRule="atLeast"/>
        </w:trPr>
        <w:tc>
          <w:tcPr>
            <w:tcW w:w="90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隆回县国有林场2023年度部门整体支出自评表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00" w:hRule="atLeast"/>
        </w:trPr>
        <w:tc>
          <w:tcPr>
            <w:tcW w:w="1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预算部门名称</w:t>
            </w:r>
          </w:p>
        </w:tc>
        <w:tc>
          <w:tcPr>
            <w:tcW w:w="77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隆回县国有林场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0" w:hRule="atLeast"/>
        </w:trPr>
        <w:tc>
          <w:tcPr>
            <w:tcW w:w="13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  <w:r>
              <w:rPr>
                <w:rFonts w:ascii="Microsoft YaHei UI" w:hAnsi="Microsoft YaHei UI" w:eastAsia="Microsoft YaHei UI" w:cs="Microsoft YaHei UI"/>
                <w:color w:val="000000"/>
                <w:kern w:val="0"/>
                <w:sz w:val="20"/>
                <w:szCs w:val="20"/>
                <w:lang w:bidi="ar"/>
              </w:rPr>
              <w:t>年度预算申请</w:t>
            </w:r>
            <w:r>
              <w:rPr>
                <w:rFonts w:ascii="Microsoft YaHei UI" w:hAnsi="Microsoft YaHei UI" w:eastAsia="Microsoft YaHei UI" w:cs="Microsoft YaHei UI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Microsoft YaHei UI" w:hAnsi="Microsoft YaHei UI" w:eastAsia="Microsoft YaHei UI" w:cs="Microsoft YaHei UI"/>
                <w:color w:val="000000"/>
                <w:kern w:val="0"/>
                <w:sz w:val="20"/>
                <w:szCs w:val="20"/>
                <w:lang w:bidi="ar"/>
              </w:rPr>
              <w:t>(万元)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年初预算数(万元)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全年预算数（万元）</w:t>
            </w: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全年执行数（万元）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执行率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576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2146.37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2279.76</w:t>
            </w:r>
          </w:p>
        </w:tc>
        <w:tc>
          <w:tcPr>
            <w:tcW w:w="13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2279.76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534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按收入性质分：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744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一般公共预算：</w:t>
            </w:r>
          </w:p>
        </w:tc>
        <w:tc>
          <w:tcPr>
            <w:tcW w:w="3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2279.76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其中:基本支出：</w:t>
            </w:r>
          </w:p>
        </w:tc>
        <w:tc>
          <w:tcPr>
            <w:tcW w:w="1842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528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政府性基金拨款：</w:t>
            </w:r>
          </w:p>
        </w:tc>
        <w:tc>
          <w:tcPr>
            <w:tcW w:w="3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552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纳入专户管理的非税收入拨款：</w:t>
            </w:r>
          </w:p>
        </w:tc>
        <w:tc>
          <w:tcPr>
            <w:tcW w:w="36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项目支出：</w:t>
            </w:r>
          </w:p>
        </w:tc>
        <w:tc>
          <w:tcPr>
            <w:tcW w:w="1842" w:type="dxa"/>
            <w:gridSpan w:val="3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468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3612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0.0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72" w:hRule="atLeast"/>
        </w:trPr>
        <w:tc>
          <w:tcPr>
            <w:tcW w:w="13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49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预期目标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2420" w:hRule="atLeast"/>
        </w:trPr>
        <w:tc>
          <w:tcPr>
            <w:tcW w:w="13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加强森林资源的保护和培育、完善基础设施、提升经营管理水平，为实现森林资源丰富、设施完备、管理现代的国有林场建设和发展目标。以生态文明建设为主线，不断培育优质森林资源，围绕林场建设，改善生态环境，加强基础设施，促进生态旅游业发展，不断提高林场的自我发展能力。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全面完成了年度预期目标，保障了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单位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“三保”支出，促进了国有林场稳定发展。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312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年度指标值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实际完成值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2835" w:type="dxa"/>
            <w:gridSpan w:val="5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80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人员工资安排金额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其他工资福利安排金额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公用支出安排金额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其他工资福利安排金额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公用支出安排金额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人员工资安排金额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其他工资福利安排金额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763.22万元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公用支出安排金额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253.37万元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人员工资安排金额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1263.17万元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88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效益指标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经济效益指标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社会效益指标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人员工资保障水平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按中央、省口径全额保障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已完成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648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其他工资福利保障水平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按中央、省口径全额保障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已完成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78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单位正常运转需要保障水平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应保尽保按中央、省口径全额保障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已完成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90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生态效益指标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116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可持续影响指标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94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职工满意度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&gt;=90%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&gt;=90%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114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经济成本指标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10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社会成本指标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993" w:type="dxa"/>
          <w:trHeight w:val="10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生态环境成本指标</w:t>
            </w:r>
          </w:p>
        </w:tc>
        <w:tc>
          <w:tcPr>
            <w:tcW w:w="1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TYzOWM1NTk2OGNmM2Q1ZGFmNTIwOGNlNjQ3MzQifQ=="/>
  </w:docVars>
  <w:rsids>
    <w:rsidRoot w:val="00271D22"/>
    <w:rsid w:val="00116456"/>
    <w:rsid w:val="002366DB"/>
    <w:rsid w:val="00271D22"/>
    <w:rsid w:val="002943F6"/>
    <w:rsid w:val="00315136"/>
    <w:rsid w:val="006303CC"/>
    <w:rsid w:val="008048C0"/>
    <w:rsid w:val="00836FB1"/>
    <w:rsid w:val="0091599F"/>
    <w:rsid w:val="00C80DDA"/>
    <w:rsid w:val="2AC07BA9"/>
    <w:rsid w:val="5451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cstheme="majorBidi"/>
      <w:sz w:val="24"/>
    </w:rPr>
  </w:style>
  <w:style w:type="paragraph" w:styleId="3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link w:val="10"/>
    <w:autoRedefine/>
    <w:qFormat/>
    <w:uiPriority w:val="99"/>
    <w:pPr>
      <w:spacing w:after="0"/>
      <w:ind w:left="0" w:leftChars="0" w:firstLine="420" w:firstLineChars="200"/>
    </w:pPr>
    <w:rPr>
      <w:sz w:val="32"/>
    </w:rPr>
  </w:style>
  <w:style w:type="character" w:customStyle="1" w:styleId="9">
    <w:name w:val="正文文本缩进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正文首行缩进 2 Char"/>
    <w:basedOn w:val="9"/>
    <w:link w:val="6"/>
    <w:qFormat/>
    <w:uiPriority w:val="99"/>
    <w:rPr>
      <w:rFonts w:ascii="Times New Roman" w:hAnsi="Times New Roman" w:eastAsia="宋体" w:cs="Times New Roman"/>
      <w:sz w:val="32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1032</Words>
  <Characters>1257</Characters>
  <Lines>11</Lines>
  <Paragraphs>3</Paragraphs>
  <TotalTime>11</TotalTime>
  <ScaleCrop>false</ScaleCrop>
  <LinksUpToDate>false</LinksUpToDate>
  <CharactersWithSpaces>1260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2024-07-05T08:05:00Z</dcterms:created>
  <dc:creator>lenovo</dc:creator>
  <cp:lastModifiedBy>Administrator</cp:lastModifiedBy>
  <dcterms:modified xsi:type="dcterms:W3CDTF">2024-07-05T08:22:29Z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93AAF49F70104FBFA96B8FDE68331A59_13</vt:lpwstr>
  </property>
</Properties>
</file>