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FFFFFF" w:sz="4" w:space="31"/>
        </w:pBdr>
        <w:spacing w:line="560" w:lineRule="exact"/>
        <w:ind w:firstLine="720" w:firstLineChars="200"/>
        <w:jc w:val="center"/>
        <w:rPr>
          <w:rFonts w:ascii="方正仿宋简体" w:hAnsi="仿宋" w:eastAsia="方正仿宋简体" w:cs="仿宋"/>
          <w:b/>
          <w:bCs/>
          <w:sz w:val="36"/>
          <w:szCs w:val="36"/>
        </w:rPr>
      </w:pPr>
      <w:r>
        <w:rPr>
          <w:rFonts w:hint="eastAsia" w:ascii="方正仿宋简体" w:hAnsi="仿宋" w:eastAsia="方正仿宋简体" w:cs="仿宋"/>
          <w:b/>
          <w:bCs/>
          <w:sz w:val="36"/>
          <w:szCs w:val="36"/>
        </w:rPr>
        <w:t>第三部分   相关说明</w:t>
      </w:r>
    </w:p>
    <w:p>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hAnsi="华文楷体" w:eastAsia="仿宋_GB2312" w:cs="楷体"/>
          <w:b/>
          <w:bCs/>
          <w:sz w:val="32"/>
          <w:szCs w:val="32"/>
        </w:rPr>
        <w:t>一、税收返还和转移支付</w:t>
      </w:r>
      <w:r>
        <w:rPr>
          <w:rFonts w:hint="eastAsia" w:ascii="仿宋_GB2312" w:hAnsi="华文楷体" w:eastAsia="仿宋_GB2312" w:cs="楷体"/>
          <w:b/>
          <w:bCs/>
          <w:sz w:val="32"/>
          <w:szCs w:val="32"/>
          <w:lang w:eastAsia="zh-CN"/>
        </w:rPr>
        <w:t>收入</w:t>
      </w:r>
      <w:r>
        <w:rPr>
          <w:rFonts w:hint="eastAsia" w:ascii="仿宋_GB2312" w:hAnsi="华文楷体" w:eastAsia="仿宋_GB2312" w:cs="楷体"/>
          <w:b/>
          <w:bCs/>
          <w:sz w:val="32"/>
          <w:szCs w:val="32"/>
        </w:rPr>
        <w:t>情况</w:t>
      </w:r>
    </w:p>
    <w:p>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202</w:t>
      </w:r>
      <w:r>
        <w:rPr>
          <w:rFonts w:hint="eastAsia" w:ascii="仿宋_GB2312" w:hAnsi="仿宋" w:eastAsia="仿宋_GB2312"/>
          <w:sz w:val="32"/>
          <w:lang w:val="en-US" w:eastAsia="zh-CN"/>
        </w:rPr>
        <w:t>4</w:t>
      </w:r>
      <w:r>
        <w:rPr>
          <w:rFonts w:hint="eastAsia" w:ascii="仿宋_GB2312" w:hAnsi="仿宋" w:eastAsia="仿宋_GB2312"/>
          <w:sz w:val="32"/>
        </w:rPr>
        <w:t>年，隆回县</w:t>
      </w:r>
      <w:r>
        <w:rPr>
          <w:rFonts w:hint="eastAsia" w:ascii="仿宋_GB2312" w:hAnsi="仿宋" w:eastAsia="仿宋_GB2312"/>
          <w:sz w:val="32"/>
          <w:lang w:eastAsia="zh-CN"/>
        </w:rPr>
        <w:t>税收</w:t>
      </w:r>
      <w:r>
        <w:rPr>
          <w:rFonts w:hint="eastAsia" w:ascii="仿宋_GB2312" w:hAnsi="仿宋" w:eastAsia="仿宋_GB2312"/>
          <w:sz w:val="32"/>
        </w:rPr>
        <w:t>返还和转移支付决算</w:t>
      </w:r>
      <w:r>
        <w:rPr>
          <w:rFonts w:hint="eastAsia" w:ascii="仿宋_GB2312" w:hAnsi="仿宋" w:eastAsia="仿宋_GB2312"/>
          <w:sz w:val="32"/>
          <w:lang w:val="en-US" w:eastAsia="zh-CN"/>
        </w:rPr>
        <w:t xml:space="preserve"> 556418万元，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5343</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0.95</w:t>
      </w:r>
      <w:r>
        <w:rPr>
          <w:rFonts w:hint="eastAsia" w:ascii="仿宋_GB2312" w:hAnsi="仿宋" w:eastAsia="仿宋_GB2312"/>
          <w:sz w:val="32"/>
        </w:rPr>
        <w:t>%。其中：</w:t>
      </w:r>
    </w:p>
    <w:p>
      <w:pPr>
        <w:widowControl/>
        <w:pBdr>
          <w:bottom w:val="single" w:color="FFFFFF" w:sz="4" w:space="31"/>
        </w:pBdr>
        <w:spacing w:line="560" w:lineRule="exact"/>
        <w:ind w:firstLine="643" w:firstLineChars="200"/>
        <w:rPr>
          <w:rFonts w:ascii="仿宋_GB2312" w:hAnsi="仿宋" w:eastAsia="仿宋_GB2312"/>
          <w:b/>
          <w:sz w:val="32"/>
        </w:rPr>
      </w:pPr>
      <w:r>
        <w:rPr>
          <w:rFonts w:hint="eastAsia" w:ascii="仿宋_GB2312" w:hAnsi="仿宋" w:eastAsia="仿宋_GB2312"/>
          <w:b/>
          <w:sz w:val="32"/>
        </w:rPr>
        <w:t>（一）税收返还</w:t>
      </w:r>
    </w:p>
    <w:p>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税收返还</w:t>
      </w:r>
      <w:r>
        <w:rPr>
          <w:rFonts w:hint="eastAsia" w:ascii="仿宋_GB2312" w:hAnsi="仿宋" w:eastAsia="仿宋_GB2312"/>
          <w:sz w:val="32"/>
          <w:lang w:val="en-US" w:eastAsia="zh-CN"/>
        </w:rPr>
        <w:t>10887万元</w:t>
      </w:r>
      <w:r>
        <w:rPr>
          <w:rFonts w:hint="eastAsia" w:ascii="仿宋_GB2312" w:hAnsi="仿宋" w:eastAsia="仿宋_GB2312"/>
          <w:sz w:val="32"/>
        </w:rPr>
        <w:t>，与上年增长</w:t>
      </w:r>
      <w:r>
        <w:rPr>
          <w:rFonts w:hint="eastAsia" w:ascii="仿宋_GB2312" w:hAnsi="仿宋" w:eastAsia="仿宋_GB2312"/>
          <w:sz w:val="32"/>
          <w:lang w:val="en-US" w:eastAsia="zh-CN"/>
        </w:rPr>
        <w:t>0</w:t>
      </w:r>
      <w:r>
        <w:rPr>
          <w:rFonts w:hint="eastAsia" w:ascii="仿宋_GB2312" w:hAnsi="仿宋" w:eastAsia="仿宋_GB2312"/>
          <w:sz w:val="32"/>
        </w:rPr>
        <w:t>万元。其中：</w:t>
      </w:r>
    </w:p>
    <w:p>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增值税税收返还</w:t>
      </w:r>
      <w:r>
        <w:rPr>
          <w:rFonts w:hint="eastAsia" w:ascii="仿宋_GB2312" w:hAnsi="仿宋" w:eastAsia="仿宋_GB2312"/>
          <w:sz w:val="32"/>
          <w:lang w:val="en-US" w:eastAsia="zh-CN"/>
        </w:rPr>
        <w:t>3500</w:t>
      </w:r>
      <w:r>
        <w:rPr>
          <w:rFonts w:hint="eastAsia" w:ascii="仿宋_GB2312" w:hAnsi="仿宋" w:eastAsia="仿宋_GB2312"/>
          <w:sz w:val="32"/>
        </w:rPr>
        <w:t>万元;</w:t>
      </w:r>
    </w:p>
    <w:p>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消费税税收返还11万元;</w:t>
      </w:r>
    </w:p>
    <w:p>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所得税基数返还2100万元;</w:t>
      </w:r>
    </w:p>
    <w:p>
      <w:pPr>
        <w:widowControl/>
        <w:pBdr>
          <w:bottom w:val="single" w:color="FFFFFF" w:sz="4" w:space="31"/>
        </w:pBd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成品油税费改革税收返还</w:t>
      </w:r>
      <w:r>
        <w:rPr>
          <w:rFonts w:hint="eastAsia" w:ascii="仿宋_GB2312" w:hAnsi="仿宋" w:eastAsia="仿宋_GB2312"/>
          <w:sz w:val="32"/>
          <w:lang w:val="en-US" w:eastAsia="zh-CN"/>
        </w:rPr>
        <w:t>1228</w:t>
      </w:r>
      <w:r>
        <w:rPr>
          <w:rFonts w:hint="eastAsia" w:ascii="仿宋_GB2312" w:hAnsi="仿宋" w:eastAsia="仿宋_GB2312"/>
          <w:sz w:val="32"/>
        </w:rPr>
        <w:t>万元;</w:t>
      </w:r>
    </w:p>
    <w:p>
      <w:pPr>
        <w:widowControl/>
        <w:pBdr>
          <w:bottom w:val="single" w:color="FFFFFF" w:sz="4" w:space="31"/>
        </w:pBdr>
        <w:spacing w:line="560" w:lineRule="exact"/>
        <w:ind w:firstLine="640" w:firstLineChars="200"/>
        <w:rPr>
          <w:rFonts w:hint="default" w:ascii="仿宋_GB2312" w:hAnsi="仿宋" w:eastAsia="仿宋_GB2312"/>
          <w:sz w:val="32"/>
          <w:lang w:val="en-US" w:eastAsia="zh-CN"/>
        </w:rPr>
      </w:pPr>
      <w:r>
        <w:rPr>
          <w:rFonts w:hint="eastAsia" w:ascii="仿宋_GB2312" w:hAnsi="仿宋" w:eastAsia="仿宋_GB2312"/>
          <w:sz w:val="32"/>
        </w:rPr>
        <w:t>增值税“五五分享”税收返还</w:t>
      </w:r>
      <w:r>
        <w:rPr>
          <w:rFonts w:hint="eastAsia" w:ascii="仿宋_GB2312" w:hAnsi="仿宋" w:eastAsia="仿宋_GB2312"/>
          <w:sz w:val="32"/>
          <w:lang w:val="en-US" w:eastAsia="zh-CN"/>
        </w:rPr>
        <w:t>3291万元</w:t>
      </w:r>
    </w:p>
    <w:p>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其他税收返还757万元;</w:t>
      </w:r>
    </w:p>
    <w:p>
      <w:pPr>
        <w:widowControl/>
        <w:pBdr>
          <w:bottom w:val="single" w:color="FFFFFF" w:sz="4" w:space="31"/>
        </w:pBdr>
        <w:spacing w:line="560" w:lineRule="exact"/>
        <w:ind w:firstLine="643" w:firstLineChars="200"/>
        <w:rPr>
          <w:rFonts w:ascii="仿宋_GB2312" w:hAnsi="仿宋" w:eastAsia="仿宋_GB2312"/>
          <w:b/>
          <w:sz w:val="32"/>
        </w:rPr>
      </w:pPr>
      <w:r>
        <w:rPr>
          <w:rFonts w:hint="eastAsia" w:ascii="仿宋_GB2312" w:hAnsi="仿宋" w:eastAsia="仿宋_GB2312"/>
          <w:b/>
          <w:sz w:val="32"/>
        </w:rPr>
        <w:t>（二）一般性转移支付</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一般性转移支付</w:t>
      </w:r>
      <w:r>
        <w:rPr>
          <w:rFonts w:hint="eastAsia" w:ascii="仿宋_GB2312" w:hAnsi="仿宋" w:eastAsia="仿宋_GB2312"/>
          <w:color w:val="auto"/>
          <w:sz w:val="32"/>
          <w:lang w:val="en-US" w:eastAsia="zh-CN"/>
        </w:rPr>
        <w:t>497423万元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2220</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0.45</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r>
        <w:rPr>
          <w:rFonts w:hint="eastAsia" w:ascii="仿宋_GB2312" w:hAnsi="仿宋" w:eastAsia="仿宋_GB2312"/>
          <w:color w:val="auto"/>
          <w:sz w:val="32"/>
        </w:rPr>
        <w:t>其中：</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 体制补助600万元，比上年增加0，增长0%;</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2.均衡性转移支付</w:t>
      </w:r>
      <w:r>
        <w:rPr>
          <w:rFonts w:hint="eastAsia" w:ascii="仿宋_GB2312" w:hAnsi="仿宋" w:eastAsia="仿宋_GB2312"/>
          <w:color w:val="auto"/>
          <w:sz w:val="32"/>
          <w:lang w:val="en-US" w:eastAsia="zh-CN"/>
        </w:rPr>
        <w:t>190385万元</w:t>
      </w:r>
      <w:r>
        <w:rPr>
          <w:rFonts w:hint="eastAsia" w:ascii="仿宋_GB2312" w:hAnsi="仿宋" w:eastAsia="仿宋_GB2312"/>
          <w:color w:val="auto"/>
          <w:sz w:val="32"/>
        </w:rPr>
        <w:t>，比上年增加</w:t>
      </w:r>
      <w:r>
        <w:rPr>
          <w:rFonts w:hint="eastAsia" w:ascii="仿宋_GB2312" w:hAnsi="仿宋" w:eastAsia="仿宋_GB2312"/>
          <w:color w:val="auto"/>
          <w:sz w:val="32"/>
          <w:lang w:val="en-US" w:eastAsia="zh-CN"/>
        </w:rPr>
        <w:t>25931</w:t>
      </w:r>
      <w:r>
        <w:rPr>
          <w:rFonts w:hint="eastAsia" w:ascii="仿宋_GB2312" w:hAnsi="仿宋" w:eastAsia="仿宋_GB2312"/>
          <w:color w:val="auto"/>
          <w:sz w:val="32"/>
        </w:rPr>
        <w:t>万元，增长</w:t>
      </w:r>
      <w:r>
        <w:rPr>
          <w:rFonts w:hint="eastAsia" w:ascii="仿宋_GB2312" w:hAnsi="仿宋" w:eastAsia="仿宋_GB2312"/>
          <w:color w:val="auto"/>
          <w:sz w:val="32"/>
          <w:lang w:val="en-US" w:eastAsia="zh-CN"/>
        </w:rPr>
        <w:t>15.77</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3. 县级基本财力保障机制奖补资金</w:t>
      </w:r>
      <w:r>
        <w:rPr>
          <w:rFonts w:hint="eastAsia" w:ascii="仿宋_GB2312" w:hAnsi="仿宋" w:eastAsia="仿宋_GB2312"/>
          <w:color w:val="auto"/>
          <w:sz w:val="32"/>
          <w:lang w:val="en-US" w:eastAsia="zh-CN"/>
        </w:rPr>
        <w:t>59840万元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260</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0.43</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4.结算补助</w:t>
      </w:r>
      <w:r>
        <w:rPr>
          <w:rFonts w:hint="eastAsia" w:ascii="仿宋_GB2312" w:hAnsi="仿宋" w:eastAsia="仿宋_GB2312"/>
          <w:color w:val="auto"/>
          <w:sz w:val="32"/>
          <w:lang w:val="en-US" w:eastAsia="zh-CN"/>
        </w:rPr>
        <w:t>7308万元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9321</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56.05</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5. 资源枯竭型城市转移支付补助</w:t>
      </w:r>
      <w:r>
        <w:rPr>
          <w:rFonts w:hint="eastAsia" w:ascii="仿宋_GB2312" w:hAnsi="仿宋" w:eastAsia="仿宋_GB2312"/>
          <w:color w:val="auto"/>
          <w:sz w:val="32"/>
          <w:lang w:val="en-US" w:eastAsia="zh-CN"/>
        </w:rPr>
        <w:t>537万元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2</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0.37</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6. 企业事业单位划转补助-1257万元，比上年增加0，增长0%;</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7. 产粮(油)大县奖励资金</w:t>
      </w:r>
      <w:r>
        <w:rPr>
          <w:rFonts w:hint="eastAsia" w:ascii="仿宋_GB2312" w:hAnsi="仿宋" w:eastAsia="仿宋_GB2312"/>
          <w:color w:val="auto"/>
          <w:sz w:val="32"/>
          <w:lang w:val="en-US" w:eastAsia="zh-CN"/>
        </w:rPr>
        <w:t>3314万元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735</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18.15%，主要是县级基本财力保障机制奖补资金正常增长及一次性财力补助等;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8. 重点生态功能区转移支付</w:t>
      </w:r>
      <w:r>
        <w:rPr>
          <w:rFonts w:hint="eastAsia" w:ascii="仿宋_GB2312" w:hAnsi="仿宋" w:eastAsia="仿宋_GB2312"/>
          <w:color w:val="auto"/>
          <w:sz w:val="32"/>
          <w:lang w:val="en-US" w:eastAsia="zh-CN"/>
        </w:rPr>
        <w:t>11014万元</w:t>
      </w:r>
      <w:r>
        <w:rPr>
          <w:rFonts w:hint="eastAsia" w:ascii="仿宋_GB2312" w:hAnsi="仿宋" w:eastAsia="仿宋_GB2312"/>
          <w:color w:val="auto"/>
          <w:sz w:val="32"/>
        </w:rPr>
        <w:t>，比上年增加</w:t>
      </w:r>
      <w:r>
        <w:rPr>
          <w:rFonts w:hint="eastAsia" w:ascii="仿宋_GB2312" w:hAnsi="仿宋" w:eastAsia="仿宋_GB2312"/>
          <w:color w:val="auto"/>
          <w:sz w:val="32"/>
          <w:lang w:val="en-US" w:eastAsia="zh-CN"/>
        </w:rPr>
        <w:t>1491</w:t>
      </w:r>
      <w:r>
        <w:rPr>
          <w:rFonts w:hint="eastAsia" w:ascii="仿宋_GB2312" w:hAnsi="仿宋" w:eastAsia="仿宋_GB2312"/>
          <w:color w:val="auto"/>
          <w:sz w:val="32"/>
        </w:rPr>
        <w:t>万元，增长</w:t>
      </w:r>
      <w:r>
        <w:rPr>
          <w:rFonts w:hint="eastAsia" w:ascii="仿宋_GB2312" w:hAnsi="仿宋" w:eastAsia="仿宋_GB2312"/>
          <w:color w:val="auto"/>
          <w:sz w:val="32"/>
          <w:lang w:val="en-US" w:eastAsia="zh-CN"/>
        </w:rPr>
        <w:t>15.66</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9. 固定数额补助18</w:t>
      </w:r>
      <w:r>
        <w:rPr>
          <w:rFonts w:hint="eastAsia" w:ascii="仿宋_GB2312" w:hAnsi="仿宋" w:eastAsia="仿宋_GB2312"/>
          <w:color w:val="auto"/>
          <w:sz w:val="32"/>
          <w:lang w:val="en-US" w:eastAsia="zh-CN"/>
        </w:rPr>
        <w:t>47</w:t>
      </w:r>
      <w:r>
        <w:rPr>
          <w:rFonts w:hint="eastAsia" w:ascii="仿宋_GB2312" w:hAnsi="仿宋" w:eastAsia="仿宋_GB2312"/>
          <w:color w:val="auto"/>
          <w:sz w:val="32"/>
        </w:rPr>
        <w:t>4万元，比上年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0</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0</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10. 革命老区转移支付260万元，比上年增加0，增长0%;</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11. 贫</w:t>
      </w:r>
      <w:r>
        <w:rPr>
          <w:rFonts w:hint="eastAsia" w:ascii="仿宋_GB2312" w:hAnsi="仿宋" w:eastAsia="仿宋_GB2312"/>
          <w:color w:val="auto"/>
          <w:sz w:val="32"/>
          <w:lang w:val="en-US" w:eastAsia="zh-CN"/>
        </w:rPr>
        <w:t>困地区转移支付0万元，比上年减少0万元，减少0%；</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lang w:val="en-US" w:eastAsia="zh-CN"/>
        </w:rPr>
        <w:t>12.巩固脱贫攻坚成果衔接乡村振兴转移支付收入16331万元，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3167万元</w:t>
      </w:r>
      <w:r>
        <w:rPr>
          <w:rFonts w:hint="eastAsia" w:ascii="仿宋_GB2312" w:hAnsi="仿宋" w:eastAsia="仿宋_GB2312"/>
          <w:color w:val="auto"/>
          <w:sz w:val="32"/>
        </w:rPr>
        <w:t>，</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16.24</w:t>
      </w:r>
      <w:r>
        <w:rPr>
          <w:rFonts w:hint="eastAsia" w:ascii="仿宋_GB2312" w:hAnsi="仿宋" w:eastAsia="仿宋_GB2312"/>
          <w:color w:val="auto"/>
          <w:sz w:val="32"/>
        </w:rPr>
        <w:t>%</w:t>
      </w:r>
      <w:r>
        <w:rPr>
          <w:rFonts w:hint="eastAsia" w:ascii="仿宋_GB2312" w:hAnsi="仿宋" w:eastAsia="仿宋_GB2312"/>
          <w:color w:val="auto"/>
          <w:sz w:val="32"/>
          <w:lang w:eastAsia="zh-CN"/>
        </w:rPr>
        <w:t>，主要是</w:t>
      </w:r>
      <w:r>
        <w:rPr>
          <w:rFonts w:hint="eastAsia" w:ascii="仿宋_GB2312" w:hAnsi="仿宋" w:eastAsia="仿宋_GB2312"/>
          <w:color w:val="auto"/>
          <w:sz w:val="32"/>
          <w:lang w:val="en-US" w:eastAsia="zh-CN"/>
        </w:rPr>
        <w:t>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1</w:t>
      </w:r>
      <w:r>
        <w:rPr>
          <w:rFonts w:hint="eastAsia" w:ascii="仿宋_GB2312" w:hAnsi="仿宋" w:eastAsia="仿宋_GB2312"/>
          <w:color w:val="auto"/>
          <w:sz w:val="32"/>
          <w:lang w:val="en-US" w:eastAsia="zh-CN"/>
        </w:rPr>
        <w:t>3</w:t>
      </w:r>
      <w:r>
        <w:rPr>
          <w:rFonts w:hint="eastAsia" w:ascii="仿宋_GB2312" w:hAnsi="仿宋" w:eastAsia="仿宋_GB2312"/>
          <w:color w:val="auto"/>
          <w:sz w:val="32"/>
        </w:rPr>
        <w:t>. 公共安全共同财政事权转移支付</w:t>
      </w:r>
      <w:r>
        <w:rPr>
          <w:rFonts w:hint="eastAsia" w:ascii="仿宋_GB2312" w:hAnsi="仿宋" w:eastAsia="仿宋_GB2312"/>
          <w:color w:val="auto"/>
          <w:sz w:val="32"/>
          <w:lang w:val="en-US" w:eastAsia="zh-CN"/>
        </w:rPr>
        <w:t>2282万元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238</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11.64</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1</w:t>
      </w:r>
      <w:r>
        <w:rPr>
          <w:rFonts w:hint="eastAsia" w:ascii="仿宋_GB2312" w:hAnsi="仿宋" w:eastAsia="仿宋_GB2312"/>
          <w:color w:val="auto"/>
          <w:sz w:val="32"/>
          <w:lang w:val="en-US" w:eastAsia="zh-CN"/>
        </w:rPr>
        <w:t>4</w:t>
      </w:r>
      <w:r>
        <w:rPr>
          <w:rFonts w:hint="eastAsia" w:ascii="仿宋_GB2312" w:hAnsi="仿宋" w:eastAsia="仿宋_GB2312"/>
          <w:color w:val="auto"/>
          <w:sz w:val="32"/>
        </w:rPr>
        <w:t>. 教育共同财政事权转移支付</w:t>
      </w:r>
      <w:r>
        <w:rPr>
          <w:rFonts w:hint="eastAsia" w:ascii="仿宋_GB2312" w:hAnsi="仿宋" w:eastAsia="仿宋_GB2312"/>
          <w:color w:val="auto"/>
          <w:sz w:val="32"/>
          <w:lang w:val="en-US" w:eastAsia="zh-CN"/>
        </w:rPr>
        <w:t>45113万元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6989</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13.41</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1</w:t>
      </w:r>
      <w:r>
        <w:rPr>
          <w:rFonts w:hint="eastAsia" w:ascii="仿宋_GB2312" w:hAnsi="仿宋" w:eastAsia="仿宋_GB2312"/>
          <w:color w:val="auto"/>
          <w:sz w:val="32"/>
          <w:lang w:val="en-US" w:eastAsia="zh-CN"/>
        </w:rPr>
        <w:t>5</w:t>
      </w:r>
      <w:r>
        <w:rPr>
          <w:rFonts w:hint="eastAsia" w:ascii="仿宋_GB2312" w:hAnsi="仿宋" w:eastAsia="仿宋_GB2312"/>
          <w:color w:val="auto"/>
          <w:sz w:val="32"/>
        </w:rPr>
        <w:t>. 科学技术共同财政事权转移支付</w:t>
      </w:r>
      <w:r>
        <w:rPr>
          <w:rFonts w:hint="eastAsia" w:ascii="仿宋_GB2312" w:hAnsi="仿宋" w:eastAsia="仿宋_GB2312"/>
          <w:color w:val="auto"/>
          <w:sz w:val="32"/>
          <w:lang w:val="en-US" w:eastAsia="zh-CN"/>
        </w:rPr>
        <w:t>174万元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40</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29.85</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1</w:t>
      </w:r>
      <w:r>
        <w:rPr>
          <w:rFonts w:hint="eastAsia" w:ascii="仿宋_GB2312" w:hAnsi="仿宋" w:eastAsia="仿宋_GB2312"/>
          <w:color w:val="auto"/>
          <w:sz w:val="32"/>
          <w:lang w:val="en-US" w:eastAsia="zh-CN"/>
        </w:rPr>
        <w:t>6</w:t>
      </w:r>
      <w:r>
        <w:rPr>
          <w:rFonts w:hint="eastAsia" w:ascii="仿宋_GB2312" w:hAnsi="仿宋" w:eastAsia="仿宋_GB2312"/>
          <w:color w:val="auto"/>
          <w:sz w:val="32"/>
        </w:rPr>
        <w:t>. 文化旅游体育与传媒共同财政事权转移支付</w:t>
      </w:r>
      <w:r>
        <w:rPr>
          <w:rFonts w:hint="eastAsia" w:ascii="仿宋_GB2312" w:hAnsi="仿宋" w:eastAsia="仿宋_GB2312"/>
          <w:color w:val="auto"/>
          <w:sz w:val="32"/>
          <w:lang w:val="en-US" w:eastAsia="zh-CN"/>
        </w:rPr>
        <w:t>1255万元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12</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0.95</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1</w:t>
      </w:r>
      <w:r>
        <w:rPr>
          <w:rFonts w:hint="eastAsia" w:ascii="仿宋_GB2312" w:hAnsi="仿宋" w:eastAsia="仿宋_GB2312"/>
          <w:color w:val="auto"/>
          <w:sz w:val="32"/>
          <w:lang w:val="en-US" w:eastAsia="zh-CN"/>
        </w:rPr>
        <w:t>7</w:t>
      </w:r>
      <w:r>
        <w:rPr>
          <w:rFonts w:hint="eastAsia" w:ascii="仿宋_GB2312" w:hAnsi="仿宋" w:eastAsia="仿宋_GB2312"/>
          <w:color w:val="auto"/>
          <w:sz w:val="32"/>
        </w:rPr>
        <w:t>. 社会保障和就业共同财政事权转移支付</w:t>
      </w:r>
      <w:r>
        <w:rPr>
          <w:rFonts w:hint="eastAsia" w:ascii="仿宋_GB2312" w:hAnsi="仿宋" w:eastAsia="仿宋_GB2312"/>
          <w:color w:val="auto"/>
          <w:sz w:val="32"/>
          <w:lang w:val="en-US" w:eastAsia="zh-CN"/>
        </w:rPr>
        <w:t>64625万元</w:t>
      </w:r>
      <w:r>
        <w:rPr>
          <w:rFonts w:hint="eastAsia" w:ascii="仿宋_GB2312" w:hAnsi="仿宋" w:eastAsia="仿宋_GB2312"/>
          <w:color w:val="auto"/>
          <w:sz w:val="32"/>
        </w:rPr>
        <w:t>，比上年增加</w:t>
      </w:r>
      <w:r>
        <w:rPr>
          <w:rFonts w:hint="eastAsia" w:ascii="仿宋_GB2312" w:hAnsi="仿宋" w:eastAsia="仿宋_GB2312"/>
          <w:color w:val="auto"/>
          <w:sz w:val="32"/>
          <w:lang w:val="en-US" w:eastAsia="zh-CN"/>
        </w:rPr>
        <w:t>5817</w:t>
      </w:r>
      <w:r>
        <w:rPr>
          <w:rFonts w:hint="eastAsia" w:ascii="仿宋_GB2312" w:hAnsi="仿宋" w:eastAsia="仿宋_GB2312"/>
          <w:color w:val="auto"/>
          <w:sz w:val="32"/>
        </w:rPr>
        <w:t>万元，增长</w:t>
      </w:r>
      <w:r>
        <w:rPr>
          <w:rFonts w:hint="eastAsia" w:ascii="仿宋_GB2312" w:hAnsi="仿宋" w:eastAsia="仿宋_GB2312"/>
          <w:color w:val="auto"/>
          <w:sz w:val="32"/>
          <w:lang w:val="en-US" w:eastAsia="zh-CN"/>
        </w:rPr>
        <w:t>9.89</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1</w:t>
      </w:r>
      <w:r>
        <w:rPr>
          <w:rFonts w:hint="eastAsia" w:ascii="仿宋_GB2312" w:hAnsi="仿宋" w:eastAsia="仿宋_GB2312"/>
          <w:color w:val="auto"/>
          <w:sz w:val="32"/>
          <w:lang w:val="en-US" w:eastAsia="zh-CN"/>
        </w:rPr>
        <w:t>8</w:t>
      </w:r>
      <w:r>
        <w:rPr>
          <w:rFonts w:hint="eastAsia" w:ascii="仿宋_GB2312" w:hAnsi="仿宋" w:eastAsia="仿宋_GB2312"/>
          <w:color w:val="auto"/>
          <w:sz w:val="32"/>
        </w:rPr>
        <w:t>.医疗卫生共同财政事权转移支付</w:t>
      </w:r>
      <w:r>
        <w:rPr>
          <w:rFonts w:hint="eastAsia" w:ascii="仿宋_GB2312" w:hAnsi="仿宋" w:eastAsia="仿宋_GB2312"/>
          <w:color w:val="auto"/>
          <w:sz w:val="32"/>
          <w:lang w:val="en-US" w:eastAsia="zh-CN"/>
        </w:rPr>
        <w:t>18579万元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60</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0.32</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1</w:t>
      </w:r>
      <w:r>
        <w:rPr>
          <w:rFonts w:hint="eastAsia" w:ascii="仿宋_GB2312" w:hAnsi="仿宋" w:eastAsia="仿宋_GB2312"/>
          <w:color w:val="auto"/>
          <w:sz w:val="32"/>
          <w:lang w:val="en-US" w:eastAsia="zh-CN"/>
        </w:rPr>
        <w:t>9</w:t>
      </w:r>
      <w:r>
        <w:rPr>
          <w:rFonts w:hint="eastAsia" w:ascii="仿宋_GB2312" w:hAnsi="仿宋" w:eastAsia="仿宋_GB2312"/>
          <w:color w:val="auto"/>
          <w:sz w:val="32"/>
        </w:rPr>
        <w:t>. 节能环保共同财政事权转移支付</w:t>
      </w:r>
      <w:r>
        <w:rPr>
          <w:rFonts w:hint="eastAsia" w:ascii="仿宋_GB2312" w:hAnsi="仿宋" w:eastAsia="仿宋_GB2312"/>
          <w:color w:val="auto"/>
          <w:sz w:val="32"/>
          <w:lang w:val="en-US" w:eastAsia="zh-CN"/>
        </w:rPr>
        <w:t>1353万元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123</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8.33</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lang w:val="en-US" w:eastAsia="zh-CN"/>
        </w:rPr>
        <w:t>20</w:t>
      </w:r>
      <w:r>
        <w:rPr>
          <w:rFonts w:hint="eastAsia" w:ascii="仿宋_GB2312" w:hAnsi="仿宋" w:eastAsia="仿宋_GB2312"/>
          <w:color w:val="auto"/>
          <w:sz w:val="32"/>
        </w:rPr>
        <w:t>. 农林水共同财政事权转移支付</w:t>
      </w:r>
      <w:r>
        <w:rPr>
          <w:rFonts w:hint="eastAsia" w:ascii="仿宋_GB2312" w:hAnsi="仿宋" w:eastAsia="仿宋_GB2312"/>
          <w:color w:val="auto"/>
          <w:sz w:val="32"/>
          <w:lang w:val="en-US" w:eastAsia="zh-CN"/>
        </w:rPr>
        <w:t>37285</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8742</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23.45，减少18.99%，主要是县级基本财力保障机制奖补资金正常增长及一次性财力补助等；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lang w:val="en-US" w:eastAsia="zh-CN"/>
        </w:rPr>
        <w:t>21</w:t>
      </w:r>
      <w:r>
        <w:rPr>
          <w:rFonts w:hint="eastAsia" w:ascii="仿宋_GB2312" w:hAnsi="仿宋" w:eastAsia="仿宋_GB2312"/>
          <w:color w:val="auto"/>
          <w:sz w:val="32"/>
        </w:rPr>
        <w:t>. 交通运输共同财政事权转移支付</w:t>
      </w:r>
      <w:r>
        <w:rPr>
          <w:rFonts w:hint="eastAsia" w:ascii="仿宋_GB2312" w:hAnsi="仿宋" w:eastAsia="仿宋_GB2312"/>
          <w:color w:val="auto"/>
          <w:sz w:val="32"/>
          <w:lang w:val="en-US" w:eastAsia="zh-CN"/>
        </w:rPr>
        <w:t>9732</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6500</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201.11</w:t>
      </w:r>
      <w:r>
        <w:rPr>
          <w:rFonts w:hint="eastAsia" w:ascii="仿宋_GB2312" w:hAnsi="仿宋" w:eastAsia="仿宋_GB2312"/>
          <w:color w:val="auto"/>
          <w:sz w:val="32"/>
        </w:rPr>
        <w:t>%</w:t>
      </w:r>
      <w:r>
        <w:rPr>
          <w:rFonts w:hint="eastAsia" w:ascii="仿宋_GB2312" w:hAnsi="仿宋" w:eastAsia="仿宋_GB2312"/>
          <w:color w:val="auto"/>
          <w:sz w:val="32"/>
          <w:lang w:eastAsia="zh-CN"/>
        </w:rPr>
        <w:t>，主要</w:t>
      </w:r>
      <w:r>
        <w:rPr>
          <w:rFonts w:hint="eastAsia" w:ascii="仿宋_GB2312" w:hAnsi="仿宋" w:eastAsia="仿宋_GB2312"/>
          <w:color w:val="auto"/>
          <w:sz w:val="32"/>
          <w:lang w:val="en-US" w:eastAsia="zh-CN"/>
        </w:rPr>
        <w:t>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2</w:t>
      </w:r>
      <w:r>
        <w:rPr>
          <w:rFonts w:hint="eastAsia" w:ascii="仿宋_GB2312" w:hAnsi="仿宋" w:eastAsia="仿宋_GB2312"/>
          <w:color w:val="auto"/>
          <w:sz w:val="32"/>
          <w:lang w:val="en-US" w:eastAsia="zh-CN"/>
        </w:rPr>
        <w:t>2</w:t>
      </w:r>
      <w:r>
        <w:rPr>
          <w:rFonts w:hint="eastAsia" w:ascii="仿宋_GB2312" w:hAnsi="仿宋" w:eastAsia="仿宋_GB2312"/>
          <w:color w:val="auto"/>
          <w:sz w:val="32"/>
        </w:rPr>
        <w:t>. 住房保障共同财政事权转移支付</w:t>
      </w:r>
      <w:r>
        <w:rPr>
          <w:rFonts w:hint="eastAsia" w:ascii="仿宋_GB2312" w:hAnsi="仿宋" w:eastAsia="仿宋_GB2312"/>
          <w:color w:val="auto"/>
          <w:sz w:val="32"/>
          <w:lang w:val="en-US" w:eastAsia="zh-CN"/>
        </w:rPr>
        <w:t>2169万元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663</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23.41</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2</w:t>
      </w:r>
      <w:r>
        <w:rPr>
          <w:rFonts w:hint="eastAsia" w:ascii="仿宋_GB2312" w:hAnsi="仿宋" w:eastAsia="仿宋_GB2312"/>
          <w:color w:val="auto"/>
          <w:sz w:val="32"/>
          <w:lang w:val="en-US" w:eastAsia="zh-CN"/>
        </w:rPr>
        <w:t>3</w:t>
      </w:r>
      <w:r>
        <w:rPr>
          <w:rFonts w:hint="eastAsia" w:ascii="仿宋_GB2312" w:hAnsi="仿宋" w:eastAsia="仿宋_GB2312"/>
          <w:color w:val="auto"/>
          <w:sz w:val="32"/>
        </w:rPr>
        <w:t>. 粮油物资储备共</w:t>
      </w:r>
      <w:r>
        <w:rPr>
          <w:rFonts w:hint="eastAsia" w:ascii="仿宋_GB2312" w:hAnsi="仿宋" w:eastAsia="仿宋_GB2312"/>
          <w:color w:val="auto"/>
          <w:sz w:val="32"/>
          <w:lang w:val="en-US" w:eastAsia="zh-CN"/>
        </w:rPr>
        <w:t>同财政事权转移支付331万元，比上年增加39万元，增长13.36%，主要是县级基本财力保障机制奖补资金正常增长及一次性财力补助等;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2</w:t>
      </w:r>
      <w:r>
        <w:rPr>
          <w:rFonts w:hint="eastAsia" w:ascii="仿宋_GB2312" w:hAnsi="仿宋" w:eastAsia="仿宋_GB2312"/>
          <w:color w:val="auto"/>
          <w:sz w:val="32"/>
          <w:lang w:val="en-US" w:eastAsia="zh-CN"/>
        </w:rPr>
        <w:t>4</w:t>
      </w:r>
      <w:r>
        <w:rPr>
          <w:rFonts w:hint="eastAsia" w:ascii="仿宋_GB2312" w:hAnsi="仿宋" w:eastAsia="仿宋_GB2312"/>
          <w:color w:val="auto"/>
          <w:sz w:val="32"/>
        </w:rPr>
        <w:t>. 灾害防治及应急管理共同财政事权转移支付</w:t>
      </w:r>
      <w:r>
        <w:rPr>
          <w:rFonts w:hint="eastAsia" w:ascii="仿宋_GB2312" w:hAnsi="仿宋" w:eastAsia="仿宋_GB2312"/>
          <w:color w:val="auto"/>
          <w:sz w:val="32"/>
          <w:lang w:val="en-US" w:eastAsia="zh-CN"/>
        </w:rPr>
        <w:t>814万元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352</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76.19</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eastAsia="zh-CN"/>
        </w:rPr>
      </w:pPr>
      <w:r>
        <w:rPr>
          <w:rFonts w:hint="eastAsia" w:ascii="仿宋_GB2312" w:hAnsi="仿宋" w:eastAsia="仿宋_GB2312"/>
          <w:color w:val="auto"/>
          <w:sz w:val="32"/>
          <w:lang w:val="en-US" w:eastAsia="zh-CN"/>
        </w:rPr>
        <w:t>25.增值税留抵退税转移支付收入0万元，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4213</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100%，</w:t>
      </w:r>
      <w:r>
        <w:rPr>
          <w:rFonts w:hint="eastAsia" w:ascii="仿宋_GB2312" w:hAnsi="仿宋" w:eastAsia="仿宋_GB2312"/>
          <w:color w:val="auto"/>
          <w:sz w:val="32"/>
          <w:lang w:eastAsia="zh-CN"/>
        </w:rPr>
        <w:t>主要</w:t>
      </w:r>
      <w:r>
        <w:rPr>
          <w:rFonts w:hint="eastAsia" w:ascii="仿宋_GB2312" w:hAnsi="仿宋" w:eastAsia="仿宋_GB2312"/>
          <w:color w:val="auto"/>
          <w:sz w:val="32"/>
          <w:lang w:val="en-US" w:eastAsia="zh-CN"/>
        </w:rPr>
        <w:t>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eastAsia="zh-CN"/>
        </w:rPr>
      </w:pPr>
      <w:r>
        <w:rPr>
          <w:rFonts w:hint="eastAsia" w:ascii="仿宋_GB2312" w:hAnsi="仿宋" w:eastAsia="仿宋_GB2312"/>
          <w:color w:val="auto"/>
          <w:sz w:val="32"/>
          <w:lang w:val="en-US" w:eastAsia="zh-CN"/>
        </w:rPr>
        <w:t>26.其他退税减税降费转移支付收入0万元，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397</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100%，</w:t>
      </w:r>
      <w:r>
        <w:rPr>
          <w:rFonts w:hint="eastAsia" w:ascii="仿宋_GB2312" w:hAnsi="仿宋" w:eastAsia="仿宋_GB2312"/>
          <w:color w:val="auto"/>
          <w:sz w:val="32"/>
          <w:lang w:eastAsia="zh-CN"/>
        </w:rPr>
        <w:t>主要</w:t>
      </w:r>
      <w:r>
        <w:rPr>
          <w:rFonts w:hint="eastAsia" w:ascii="仿宋_GB2312" w:hAnsi="仿宋" w:eastAsia="仿宋_GB2312"/>
          <w:color w:val="auto"/>
          <w:sz w:val="32"/>
          <w:lang w:val="en-US" w:eastAsia="zh-CN"/>
        </w:rPr>
        <w:t>是县级基本财力保障机制奖补资金正常增长及一次性财力补助等;</w:t>
      </w:r>
    </w:p>
    <w:p>
      <w:pPr>
        <w:widowControl/>
        <w:pBdr>
          <w:bottom w:val="single" w:color="FFFFFF" w:sz="4" w:space="31"/>
        </w:pBdr>
        <w:spacing w:line="560" w:lineRule="exact"/>
        <w:ind w:firstLine="640" w:firstLineChars="200"/>
        <w:rPr>
          <w:rFonts w:hint="eastAsia" w:ascii="仿宋_GB2312" w:hAnsi="仿宋" w:eastAsia="仿宋_GB2312"/>
          <w:color w:val="auto"/>
          <w:sz w:val="32"/>
          <w:lang w:val="en-US" w:eastAsia="zh-CN"/>
        </w:rPr>
      </w:pPr>
      <w:r>
        <w:rPr>
          <w:rFonts w:hint="eastAsia" w:ascii="仿宋_GB2312" w:hAnsi="仿宋" w:eastAsia="仿宋_GB2312"/>
          <w:color w:val="auto"/>
          <w:sz w:val="32"/>
        </w:rPr>
        <w:t>2</w:t>
      </w:r>
      <w:r>
        <w:rPr>
          <w:rFonts w:hint="eastAsia" w:ascii="仿宋_GB2312" w:hAnsi="仿宋" w:eastAsia="仿宋_GB2312"/>
          <w:color w:val="auto"/>
          <w:sz w:val="32"/>
          <w:lang w:val="en-US" w:eastAsia="zh-CN"/>
        </w:rPr>
        <w:t>7</w:t>
      </w:r>
      <w:r>
        <w:rPr>
          <w:rFonts w:hint="eastAsia" w:ascii="仿宋_GB2312" w:hAnsi="仿宋" w:eastAsia="仿宋_GB2312"/>
          <w:color w:val="auto"/>
          <w:sz w:val="32"/>
        </w:rPr>
        <w:t>.其他一般性转移支付</w:t>
      </w:r>
      <w:r>
        <w:rPr>
          <w:rFonts w:hint="eastAsia" w:ascii="仿宋_GB2312" w:hAnsi="仿宋" w:eastAsia="仿宋_GB2312"/>
          <w:color w:val="auto"/>
          <w:sz w:val="32"/>
          <w:lang w:val="en-US" w:eastAsia="zh-CN"/>
        </w:rPr>
        <w:t>7135万元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3534</w:t>
      </w:r>
      <w:r>
        <w:rPr>
          <w:rFonts w:hint="eastAsia" w:ascii="仿宋_GB2312" w:hAnsi="仿宋" w:eastAsia="仿宋_GB2312"/>
          <w:color w:val="auto"/>
          <w:sz w:val="32"/>
        </w:rPr>
        <w:t>万元，减少</w:t>
      </w:r>
      <w:r>
        <w:rPr>
          <w:rFonts w:hint="eastAsia" w:ascii="仿宋_GB2312" w:hAnsi="仿宋" w:eastAsia="仿宋_GB2312"/>
          <w:color w:val="auto"/>
          <w:sz w:val="32"/>
          <w:lang w:val="en-US" w:eastAsia="zh-CN"/>
        </w:rPr>
        <w:t>33.12</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，主要是县级基本财力保障机制奖补资金正常增长及一次性财力补助等;</w:t>
      </w:r>
    </w:p>
    <w:p>
      <w:pPr>
        <w:widowControl/>
        <w:pBdr>
          <w:bottom w:val="single" w:color="FFFFFF" w:sz="4" w:space="31"/>
        </w:pBdr>
        <w:spacing w:line="560" w:lineRule="exact"/>
        <w:ind w:firstLine="643" w:firstLineChars="200"/>
        <w:rPr>
          <w:rFonts w:ascii="仿宋_GB2312" w:hAnsi="仿宋" w:eastAsia="仿宋_GB2312"/>
          <w:b/>
          <w:color w:val="auto"/>
          <w:sz w:val="32"/>
        </w:rPr>
      </w:pPr>
      <w:r>
        <w:rPr>
          <w:rFonts w:hint="eastAsia" w:ascii="仿宋_GB2312" w:hAnsi="仿宋" w:eastAsia="仿宋_GB2312"/>
          <w:b/>
          <w:color w:val="auto"/>
          <w:sz w:val="32"/>
        </w:rPr>
        <w:t>（三）专项转移支付</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专项转移支付</w:t>
      </w:r>
      <w:r>
        <w:rPr>
          <w:rFonts w:hint="eastAsia" w:ascii="仿宋_GB2312" w:hAnsi="仿宋" w:eastAsia="仿宋_GB2312"/>
          <w:color w:val="auto"/>
          <w:sz w:val="32"/>
          <w:lang w:val="en-US" w:eastAsia="zh-CN"/>
        </w:rPr>
        <w:t>48108万元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14348</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42.5</w:t>
      </w:r>
      <w:r>
        <w:rPr>
          <w:rFonts w:hint="eastAsia" w:ascii="仿宋_GB2312" w:hAnsi="仿宋" w:eastAsia="仿宋_GB2312"/>
          <w:color w:val="auto"/>
          <w:sz w:val="32"/>
        </w:rPr>
        <w:t>%，主要是部分项目调整因素。其中：</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1.一般公共服务支出</w:t>
      </w:r>
      <w:r>
        <w:rPr>
          <w:rFonts w:hint="eastAsia" w:ascii="仿宋_GB2312" w:hAnsi="仿宋" w:eastAsia="仿宋_GB2312"/>
          <w:color w:val="auto"/>
          <w:sz w:val="32"/>
          <w:lang w:val="en-US" w:eastAsia="zh-CN"/>
        </w:rPr>
        <w:t>1420万元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404</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39.76</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2.国防支出</w:t>
      </w:r>
      <w:r>
        <w:rPr>
          <w:rFonts w:hint="eastAsia" w:ascii="仿宋_GB2312" w:hAnsi="仿宋" w:eastAsia="仿宋_GB2312"/>
          <w:color w:val="auto"/>
          <w:sz w:val="32"/>
          <w:lang w:val="en-US" w:eastAsia="zh-CN"/>
        </w:rPr>
        <w:t>78万元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23</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22.77</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3.公共安全支出</w:t>
      </w:r>
      <w:r>
        <w:rPr>
          <w:rFonts w:hint="eastAsia" w:ascii="仿宋_GB2312" w:hAnsi="仿宋" w:eastAsia="仿宋_GB2312"/>
          <w:color w:val="auto"/>
          <w:sz w:val="32"/>
          <w:lang w:val="en-US" w:eastAsia="zh-CN"/>
        </w:rPr>
        <w:t>52万元</w:t>
      </w:r>
      <w:r>
        <w:rPr>
          <w:rFonts w:hint="eastAsia" w:ascii="仿宋_GB2312" w:hAnsi="仿宋" w:eastAsia="仿宋_GB2312"/>
          <w:color w:val="auto"/>
          <w:sz w:val="32"/>
        </w:rPr>
        <w:t>，比上年减少</w:t>
      </w:r>
      <w:r>
        <w:rPr>
          <w:rFonts w:hint="eastAsia" w:ascii="仿宋_GB2312" w:hAnsi="仿宋" w:eastAsia="仿宋_GB2312"/>
          <w:color w:val="auto"/>
          <w:sz w:val="32"/>
          <w:lang w:val="en-US" w:eastAsia="zh-CN"/>
        </w:rPr>
        <w:t>208</w:t>
      </w:r>
      <w:r>
        <w:rPr>
          <w:rFonts w:hint="eastAsia" w:ascii="仿宋_GB2312" w:hAnsi="仿宋" w:eastAsia="仿宋_GB2312"/>
          <w:color w:val="auto"/>
          <w:sz w:val="32"/>
        </w:rPr>
        <w:t>万元，减少</w:t>
      </w:r>
      <w:r>
        <w:rPr>
          <w:rFonts w:hint="eastAsia" w:ascii="仿宋_GB2312" w:hAnsi="仿宋" w:eastAsia="仿宋_GB2312"/>
          <w:color w:val="auto"/>
          <w:sz w:val="32"/>
          <w:lang w:val="en-US" w:eastAsia="zh-CN"/>
        </w:rPr>
        <w:t>80</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4.教育支出</w:t>
      </w:r>
      <w:r>
        <w:rPr>
          <w:rFonts w:hint="eastAsia" w:ascii="仿宋_GB2312" w:hAnsi="仿宋" w:eastAsia="仿宋_GB2312"/>
          <w:color w:val="auto"/>
          <w:sz w:val="32"/>
          <w:lang w:val="en-US" w:eastAsia="zh-CN"/>
        </w:rPr>
        <w:t>412万元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568</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57.96</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5.科学技术支出</w:t>
      </w:r>
      <w:r>
        <w:rPr>
          <w:rFonts w:hint="eastAsia" w:ascii="仿宋_GB2312" w:hAnsi="仿宋" w:eastAsia="仿宋_GB2312"/>
          <w:color w:val="auto"/>
          <w:sz w:val="32"/>
          <w:lang w:val="en-US" w:eastAsia="zh-CN"/>
        </w:rPr>
        <w:t>127万元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214</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62.76</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6. 文化旅游体育与传媒支出</w:t>
      </w:r>
      <w:r>
        <w:rPr>
          <w:rFonts w:hint="eastAsia" w:ascii="仿宋_GB2312" w:hAnsi="仿宋" w:eastAsia="仿宋_GB2312"/>
          <w:color w:val="auto"/>
          <w:sz w:val="32"/>
          <w:lang w:val="en-US" w:eastAsia="zh-CN"/>
        </w:rPr>
        <w:t>735万元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1519</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67.39</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7.社会保障和就业支出</w:t>
      </w:r>
      <w:r>
        <w:rPr>
          <w:rFonts w:hint="eastAsia" w:ascii="仿宋_GB2312" w:hAnsi="仿宋" w:eastAsia="仿宋_GB2312"/>
          <w:color w:val="auto"/>
          <w:sz w:val="32"/>
          <w:lang w:val="en-US" w:eastAsia="zh-CN"/>
        </w:rPr>
        <w:t>759万元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212</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38.76</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8.卫生健康支出</w:t>
      </w:r>
      <w:r>
        <w:rPr>
          <w:rFonts w:hint="eastAsia" w:ascii="仿宋_GB2312" w:hAnsi="仿宋" w:eastAsia="仿宋_GB2312"/>
          <w:color w:val="auto"/>
          <w:sz w:val="32"/>
          <w:lang w:val="en-US" w:eastAsia="zh-CN"/>
        </w:rPr>
        <w:t>793万元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890</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52.88</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9.节能环保支出</w:t>
      </w:r>
      <w:r>
        <w:rPr>
          <w:rFonts w:hint="eastAsia" w:ascii="仿宋_GB2312" w:hAnsi="仿宋" w:eastAsia="仿宋_GB2312"/>
          <w:color w:val="auto"/>
          <w:sz w:val="32"/>
          <w:lang w:val="en-US" w:eastAsia="zh-CN"/>
        </w:rPr>
        <w:t>6748万元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1830</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21.33</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hint="eastAsia" w:ascii="仿宋_GB2312" w:hAnsi="仿宋" w:eastAsia="仿宋_GB2312"/>
          <w:color w:val="auto"/>
          <w:sz w:val="32"/>
        </w:rPr>
      </w:pPr>
      <w:r>
        <w:rPr>
          <w:rFonts w:hint="eastAsia" w:ascii="仿宋_GB2312" w:hAnsi="仿宋" w:eastAsia="仿宋_GB2312"/>
          <w:color w:val="auto"/>
          <w:sz w:val="32"/>
        </w:rPr>
        <w:t>10.城乡社区支出</w:t>
      </w:r>
      <w:r>
        <w:rPr>
          <w:rFonts w:hint="eastAsia" w:ascii="仿宋_GB2312" w:hAnsi="仿宋" w:eastAsia="仿宋_GB2312"/>
          <w:color w:val="auto"/>
          <w:sz w:val="32"/>
          <w:lang w:val="en-US" w:eastAsia="zh-CN"/>
        </w:rPr>
        <w:t>4864万元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4772</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5186.96</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11.农林水支出</w:t>
      </w:r>
      <w:r>
        <w:rPr>
          <w:rFonts w:hint="eastAsia" w:ascii="仿宋_GB2312" w:hAnsi="仿宋" w:eastAsia="仿宋_GB2312"/>
          <w:color w:val="auto"/>
          <w:sz w:val="32"/>
          <w:lang w:val="en-US" w:eastAsia="zh-CN"/>
        </w:rPr>
        <w:t>10708万元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474</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4.24</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12.交通运输支出</w:t>
      </w:r>
      <w:r>
        <w:rPr>
          <w:rFonts w:hint="eastAsia" w:ascii="仿宋_GB2312" w:hAnsi="仿宋" w:eastAsia="仿宋_GB2312"/>
          <w:color w:val="auto"/>
          <w:sz w:val="32"/>
          <w:lang w:val="en-US" w:eastAsia="zh-CN"/>
        </w:rPr>
        <w:t>13017万元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11951</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1121.1</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13. 资源勘探工业信息等支出</w:t>
      </w:r>
      <w:r>
        <w:rPr>
          <w:rFonts w:hint="eastAsia" w:ascii="仿宋_GB2312" w:hAnsi="仿宋" w:eastAsia="仿宋_GB2312"/>
          <w:color w:val="auto"/>
          <w:sz w:val="32"/>
          <w:lang w:val="en-US" w:eastAsia="zh-CN"/>
        </w:rPr>
        <w:t>1367万元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806</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143.67</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14. 商业服务业等支出</w:t>
      </w:r>
      <w:r>
        <w:rPr>
          <w:rFonts w:hint="eastAsia" w:ascii="仿宋_GB2312" w:hAnsi="仿宋" w:eastAsia="仿宋_GB2312"/>
          <w:color w:val="auto"/>
          <w:sz w:val="32"/>
          <w:lang w:val="en-US" w:eastAsia="zh-CN"/>
        </w:rPr>
        <w:t>618万元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78</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11.21</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15.金融支出</w:t>
      </w:r>
      <w:r>
        <w:rPr>
          <w:rFonts w:hint="eastAsia" w:ascii="仿宋_GB2312" w:hAnsi="仿宋" w:eastAsia="仿宋_GB2312"/>
          <w:color w:val="auto"/>
          <w:sz w:val="32"/>
          <w:lang w:val="en-US" w:eastAsia="zh-CN"/>
        </w:rPr>
        <w:t>45万元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5</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10</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16. 自然资源海洋气象等支出</w:t>
      </w:r>
      <w:r>
        <w:rPr>
          <w:rFonts w:hint="eastAsia" w:ascii="仿宋_GB2312" w:hAnsi="仿宋" w:eastAsia="仿宋_GB2312"/>
          <w:color w:val="auto"/>
          <w:sz w:val="32"/>
          <w:lang w:val="en-US" w:eastAsia="zh-CN"/>
        </w:rPr>
        <w:t>1606万元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1227</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323.75</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17.住房保障支出</w:t>
      </w:r>
      <w:r>
        <w:rPr>
          <w:rFonts w:hint="eastAsia" w:ascii="仿宋_GB2312" w:hAnsi="仿宋" w:eastAsia="仿宋_GB2312"/>
          <w:color w:val="auto"/>
          <w:sz w:val="32"/>
          <w:lang w:val="en-US" w:eastAsia="zh-CN"/>
        </w:rPr>
        <w:t>1815万元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1461</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44.6</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18. 粮油物资储备支出</w:t>
      </w:r>
      <w:r>
        <w:rPr>
          <w:rFonts w:hint="eastAsia" w:ascii="仿宋_GB2312" w:hAnsi="仿宋" w:eastAsia="仿宋_GB2312"/>
          <w:color w:val="auto"/>
          <w:sz w:val="32"/>
          <w:lang w:val="en-US" w:eastAsia="zh-CN"/>
        </w:rPr>
        <w:t>432万元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400</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1250</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color w:val="auto"/>
          <w:sz w:val="32"/>
        </w:rPr>
      </w:pPr>
      <w:r>
        <w:rPr>
          <w:rFonts w:hint="eastAsia" w:ascii="仿宋_GB2312" w:hAnsi="仿宋" w:eastAsia="仿宋_GB2312"/>
          <w:color w:val="auto"/>
          <w:sz w:val="32"/>
        </w:rPr>
        <w:t>19. 灾害防治及应急管理支出</w:t>
      </w:r>
      <w:r>
        <w:rPr>
          <w:rFonts w:hint="eastAsia" w:ascii="仿宋_GB2312" w:hAnsi="仿宋" w:eastAsia="仿宋_GB2312"/>
          <w:color w:val="auto"/>
          <w:sz w:val="32"/>
          <w:lang w:val="en-US" w:eastAsia="zh-CN"/>
        </w:rPr>
        <w:t>2477万元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1935</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357.01</w:t>
      </w:r>
      <w:r>
        <w:rPr>
          <w:rFonts w:hint="eastAsia" w:ascii="仿宋_GB2312" w:hAnsi="仿宋" w:eastAsia="仿宋_GB2312"/>
          <w:color w:val="auto"/>
          <w:sz w:val="32"/>
        </w:rPr>
        <w:t>%，主要是项目调整因素;</w:t>
      </w:r>
    </w:p>
    <w:p>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color w:val="auto"/>
          <w:sz w:val="32"/>
        </w:rPr>
        <w:t>20.其他收入支出</w:t>
      </w:r>
      <w:r>
        <w:rPr>
          <w:rFonts w:hint="eastAsia" w:ascii="仿宋_GB2312" w:hAnsi="仿宋" w:eastAsia="仿宋_GB2312"/>
          <w:color w:val="auto"/>
          <w:sz w:val="32"/>
          <w:lang w:val="en-US" w:eastAsia="zh-CN"/>
        </w:rPr>
        <w:t>35万元</w:t>
      </w:r>
      <w:r>
        <w:rPr>
          <w:rFonts w:hint="eastAsia" w:ascii="仿宋_GB2312" w:hAnsi="仿宋" w:eastAsia="仿宋_GB2312"/>
          <w:color w:val="auto"/>
          <w:sz w:val="32"/>
        </w:rPr>
        <w:t>，比上年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69</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66.35</w:t>
      </w:r>
      <w:r>
        <w:rPr>
          <w:rFonts w:hint="eastAsia" w:ascii="仿宋_GB2312" w:hAnsi="仿宋" w:eastAsia="仿宋_GB2312"/>
          <w:color w:val="auto"/>
          <w:sz w:val="32"/>
        </w:rPr>
        <w:t>%，主要是项目调整因素;</w:t>
      </w:r>
    </w:p>
    <w:p>
      <w:pPr>
        <w:widowControl/>
        <w:numPr>
          <w:ilvl w:val="0"/>
          <w:numId w:val="0"/>
        </w:numPr>
        <w:pBdr>
          <w:bottom w:val="single" w:color="FFFFFF" w:sz="4" w:space="31"/>
        </w:pBdr>
        <w:spacing w:line="560" w:lineRule="exact"/>
        <w:ind w:firstLine="643" w:firstLineChars="200"/>
        <w:rPr>
          <w:rFonts w:hint="eastAsia" w:ascii="仿宋_GB2312" w:hAnsi="华文楷体" w:eastAsia="仿宋_GB2312" w:cs="楷体"/>
          <w:b/>
          <w:bCs/>
          <w:sz w:val="32"/>
          <w:szCs w:val="32"/>
        </w:rPr>
      </w:pPr>
      <w:r>
        <w:rPr>
          <w:rFonts w:hint="eastAsia" w:ascii="仿宋_GB2312" w:hAnsi="华文楷体" w:eastAsia="仿宋_GB2312" w:cs="楷体"/>
          <w:b/>
          <w:bCs/>
          <w:sz w:val="32"/>
          <w:szCs w:val="32"/>
          <w:lang w:eastAsia="zh-CN"/>
        </w:rPr>
        <w:t>二、</w:t>
      </w:r>
      <w:r>
        <w:rPr>
          <w:rFonts w:hint="eastAsia" w:ascii="仿宋_GB2312" w:hAnsi="华文楷体" w:eastAsia="仿宋_GB2312" w:cs="楷体"/>
          <w:b/>
          <w:bCs/>
          <w:sz w:val="32"/>
          <w:szCs w:val="32"/>
        </w:rPr>
        <w:t>隆回县202</w:t>
      </w:r>
      <w:r>
        <w:rPr>
          <w:rFonts w:hint="eastAsia" w:ascii="仿宋_GB2312" w:hAnsi="华文楷体" w:eastAsia="仿宋_GB2312" w:cs="楷体"/>
          <w:b/>
          <w:bCs/>
          <w:sz w:val="32"/>
          <w:szCs w:val="32"/>
          <w:lang w:val="en-US" w:eastAsia="zh-CN"/>
        </w:rPr>
        <w:t>4</w:t>
      </w:r>
      <w:r>
        <w:rPr>
          <w:rFonts w:hint="eastAsia" w:ascii="仿宋_GB2312" w:hAnsi="华文楷体" w:eastAsia="仿宋_GB2312" w:cs="楷体"/>
          <w:b/>
          <w:bCs/>
          <w:sz w:val="32"/>
          <w:szCs w:val="32"/>
        </w:rPr>
        <w:t>年“三公”经费支出情况的说明</w:t>
      </w:r>
    </w:p>
    <w:p>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default" w:ascii="仿宋_GB2312" w:hAnsi="仿宋" w:eastAsia="仿宋_GB2312"/>
          <w:sz w:val="32"/>
          <w:lang w:val="en-US" w:eastAsia="zh-CN"/>
        </w:rPr>
        <w:t>202</w:t>
      </w:r>
      <w:r>
        <w:rPr>
          <w:rFonts w:hint="eastAsia" w:ascii="仿宋_GB2312" w:hAnsi="仿宋" w:eastAsia="仿宋_GB2312"/>
          <w:sz w:val="32"/>
          <w:lang w:val="en-US" w:eastAsia="zh-CN"/>
        </w:rPr>
        <w:t>4年，隆回县一般公共预算安排的行政事业单位“三公” 经费预算数1932万元，全年实际支出1451万元，完成全年预算的75.1%;同比</w:t>
      </w:r>
      <w:r>
        <w:rPr>
          <w:rFonts w:hint="default" w:ascii="仿宋_GB2312" w:hAnsi="仿宋" w:eastAsia="仿宋_GB2312"/>
          <w:sz w:val="32"/>
          <w:lang w:val="en-US" w:eastAsia="zh-CN"/>
        </w:rPr>
        <w:t>202</w:t>
      </w:r>
      <w:r>
        <w:rPr>
          <w:rFonts w:hint="eastAsia" w:ascii="仿宋_GB2312" w:hAnsi="仿宋" w:eastAsia="仿宋_GB2312"/>
          <w:sz w:val="32"/>
          <w:lang w:val="en-US" w:eastAsia="zh-CN"/>
        </w:rPr>
        <w:t>3年减少772万元，减少34.73%。其中：</w:t>
      </w:r>
    </w:p>
    <w:p>
      <w:pPr>
        <w:widowControl/>
        <w:pBdr>
          <w:bottom w:val="single" w:color="FFFFFF" w:sz="4" w:space="31"/>
        </w:pBdr>
        <w:spacing w:line="560" w:lineRule="exact"/>
        <w:ind w:firstLine="640" w:firstLineChars="200"/>
        <w:rPr>
          <w:rFonts w:hint="eastAsia" w:ascii="仿宋_GB2312" w:hAnsi="仿宋" w:eastAsia="仿宋_GB2312"/>
          <w:sz w:val="32"/>
        </w:rPr>
      </w:pPr>
      <w:r>
        <w:rPr>
          <w:rFonts w:hint="eastAsia" w:ascii="仿宋_GB2312" w:hAnsi="仿宋" w:eastAsia="仿宋_GB2312"/>
          <w:sz w:val="32"/>
          <w:lang w:val="en-US" w:eastAsia="zh-CN"/>
        </w:rPr>
        <w:t>因公出国（境）经费年初预算为</w:t>
      </w:r>
      <w:r>
        <w:rPr>
          <w:rFonts w:hint="default" w:ascii="仿宋_GB2312" w:hAnsi="仿宋" w:eastAsia="仿宋_GB2312"/>
          <w:sz w:val="32"/>
          <w:lang w:val="en-US" w:eastAsia="zh-CN"/>
        </w:rPr>
        <w:t>0</w:t>
      </w:r>
      <w:r>
        <w:rPr>
          <w:rFonts w:hint="eastAsia" w:ascii="仿宋_GB2312" w:hAnsi="仿宋" w:eastAsia="仿宋_GB2312"/>
          <w:sz w:val="32"/>
          <w:lang w:val="en-US" w:eastAsia="zh-CN"/>
        </w:rPr>
        <w:t>万元，支出决算为</w:t>
      </w:r>
      <w:r>
        <w:rPr>
          <w:rFonts w:hint="default" w:ascii="仿宋_GB2312" w:hAnsi="仿宋" w:eastAsia="仿宋_GB2312"/>
          <w:sz w:val="32"/>
          <w:lang w:val="en-US" w:eastAsia="zh-CN"/>
        </w:rPr>
        <w:t>0</w:t>
      </w:r>
      <w:r>
        <w:rPr>
          <w:rFonts w:hint="eastAsia" w:ascii="仿宋_GB2312" w:hAnsi="仿宋" w:eastAsia="仿宋_GB2312"/>
          <w:sz w:val="32"/>
          <w:lang w:val="en-US" w:eastAsia="zh-CN"/>
        </w:rPr>
        <w:t>万元，完成全年预算的</w:t>
      </w:r>
      <w:r>
        <w:rPr>
          <w:rFonts w:hint="default" w:ascii="仿宋_GB2312" w:hAnsi="仿宋" w:eastAsia="仿宋_GB2312"/>
          <w:sz w:val="32"/>
          <w:lang w:val="en-US" w:eastAsia="zh-CN"/>
        </w:rPr>
        <w:t>0% </w:t>
      </w:r>
      <w:r>
        <w:rPr>
          <w:rFonts w:hint="eastAsia" w:ascii="仿宋_GB2312" w:hAnsi="仿宋" w:eastAsia="仿宋_GB2312"/>
          <w:sz w:val="32"/>
          <w:lang w:val="en-US" w:eastAsia="zh-CN"/>
        </w:rPr>
        <w:t>，同比</w:t>
      </w:r>
      <w:r>
        <w:rPr>
          <w:rFonts w:hint="default" w:ascii="仿宋_GB2312" w:hAnsi="仿宋" w:eastAsia="仿宋_GB2312"/>
          <w:sz w:val="32"/>
          <w:lang w:val="en-US" w:eastAsia="zh-CN"/>
        </w:rPr>
        <w:t>202</w:t>
      </w:r>
      <w:r>
        <w:rPr>
          <w:rFonts w:hint="eastAsia" w:ascii="仿宋_GB2312" w:hAnsi="仿宋" w:eastAsia="仿宋_GB2312"/>
          <w:sz w:val="32"/>
          <w:lang w:val="en-US" w:eastAsia="zh-CN"/>
        </w:rPr>
        <w:t>3年减少</w:t>
      </w:r>
      <w:r>
        <w:rPr>
          <w:rFonts w:hint="default" w:ascii="仿宋_GB2312" w:hAnsi="仿宋" w:eastAsia="仿宋_GB2312"/>
          <w:sz w:val="32"/>
          <w:lang w:val="en-US" w:eastAsia="zh-CN"/>
        </w:rPr>
        <w:t>0</w:t>
      </w:r>
      <w:r>
        <w:rPr>
          <w:rFonts w:hint="eastAsia" w:ascii="仿宋_GB2312" w:hAnsi="仿宋" w:eastAsia="仿宋_GB2312"/>
          <w:sz w:val="32"/>
          <w:lang w:val="en-US" w:eastAsia="zh-CN"/>
        </w:rPr>
        <w:t>万元</w:t>
      </w:r>
      <w:r>
        <w:rPr>
          <w:rFonts w:hint="default" w:ascii="仿宋_GB2312" w:hAnsi="仿宋" w:eastAsia="仿宋_GB2312"/>
          <w:sz w:val="32"/>
          <w:lang w:val="en-US" w:eastAsia="zh-CN"/>
        </w:rPr>
        <w:t>,</w:t>
      </w:r>
      <w:r>
        <w:rPr>
          <w:rFonts w:hint="eastAsia" w:ascii="仿宋_GB2312" w:hAnsi="仿宋" w:eastAsia="仿宋_GB2312"/>
          <w:sz w:val="32"/>
          <w:lang w:val="en-US" w:eastAsia="zh-CN"/>
        </w:rPr>
        <w:t>原因是本年度无此项支出；</w:t>
      </w:r>
    </w:p>
    <w:p>
      <w:pPr>
        <w:widowControl/>
        <w:pBdr>
          <w:bottom w:val="single" w:color="FFFFFF" w:sz="4" w:space="31"/>
        </w:pBdr>
        <w:spacing w:line="560" w:lineRule="exact"/>
        <w:ind w:firstLine="640" w:firstLineChars="200"/>
        <w:rPr>
          <w:rFonts w:hint="eastAsia" w:ascii="仿宋_GB2312" w:hAnsi="仿宋" w:eastAsia="仿宋_GB2312"/>
          <w:sz w:val="32"/>
        </w:rPr>
      </w:pPr>
      <w:r>
        <w:rPr>
          <w:rFonts w:hint="eastAsia" w:ascii="仿宋_GB2312" w:hAnsi="仿宋" w:eastAsia="仿宋_GB2312"/>
          <w:sz w:val="32"/>
          <w:lang w:val="en-US" w:eastAsia="zh-CN"/>
        </w:rPr>
        <w:t>公务用车购置及运行费年初预算为1242万元，支出决算为1152万元，完成全年预算的92.75%，同比2023年减少693.94万元,减少37.59%；其中：公务用车购置费年初预算为0万元，支出决算为206万元，完成全年预算的100%，决算数大于年初预算数及同比增加的主要原因是：执法执勤车辆按上级统一部署正常轮换，增加购置费206万元；公务用车运行费年初预算为1242万元，支出决算为946万元，完成全年预算的76.17%，同比2023年减少219.97万元,减少18.87%，减少的原因是从严从紧编实财政预算，严控相关开支；</w:t>
      </w:r>
    </w:p>
    <w:p>
      <w:pPr>
        <w:widowControl/>
        <w:pBdr>
          <w:bottom w:val="single" w:color="FFFFFF" w:sz="4" w:space="31"/>
        </w:pBdr>
        <w:spacing w:line="560" w:lineRule="exact"/>
        <w:ind w:firstLine="640" w:firstLineChars="200"/>
        <w:rPr>
          <w:rFonts w:hint="eastAsia" w:ascii="仿宋_GB2312" w:hAnsi="仿宋" w:eastAsia="仿宋_GB2312"/>
          <w:sz w:val="32"/>
        </w:rPr>
      </w:pPr>
      <w:r>
        <w:rPr>
          <w:rFonts w:hint="eastAsia" w:ascii="仿宋_GB2312" w:hAnsi="仿宋" w:eastAsia="仿宋_GB2312"/>
          <w:sz w:val="32"/>
          <w:lang w:val="en-US" w:eastAsia="zh-CN"/>
        </w:rPr>
        <w:t>公务接待费年初预算为690万元，支出决算为299万元，完成全年预算的43.33%，同比2023年减少78万元,减少20.69%，决算数小于年初预算数及同比减少的主要原因是严格落实中央八项规定，核减公</w:t>
      </w:r>
      <w:bookmarkStart w:id="0" w:name="_GoBack"/>
      <w:bookmarkEnd w:id="0"/>
      <w:r>
        <w:rPr>
          <w:rFonts w:hint="eastAsia" w:ascii="仿宋_GB2312" w:hAnsi="仿宋" w:eastAsia="仿宋_GB2312"/>
          <w:sz w:val="32"/>
          <w:lang w:val="en-US" w:eastAsia="zh-CN"/>
        </w:rPr>
        <w:t>务接待经费，全年共计接待6867批次，共计45578人。</w:t>
      </w:r>
    </w:p>
    <w:p>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全县“三公”经费减少主要是各部门按照中央和省厉行节约各项规定以及八项规定实施细则要求，从严从紧编实财政预算，严控相关开支，公务接待经费大幅减少。</w:t>
      </w:r>
    </w:p>
    <w:p>
      <w:pPr>
        <w:widowControl/>
        <w:numPr>
          <w:ilvl w:val="0"/>
          <w:numId w:val="0"/>
        </w:numPr>
        <w:pBdr>
          <w:bottom w:val="single" w:color="FFFFFF" w:sz="4" w:space="31"/>
        </w:pBdr>
        <w:spacing w:line="560" w:lineRule="exact"/>
        <w:ind w:firstLine="643" w:firstLineChars="200"/>
        <w:rPr>
          <w:rFonts w:hint="eastAsia" w:ascii="仿宋_GB2312" w:hAnsi="华文楷体" w:eastAsia="仿宋_GB2312" w:cs="楷体"/>
          <w:b/>
          <w:bCs/>
          <w:sz w:val="32"/>
          <w:szCs w:val="32"/>
        </w:rPr>
      </w:pPr>
      <w:r>
        <w:rPr>
          <w:rFonts w:hint="eastAsia" w:ascii="仿宋_GB2312" w:hAnsi="华文楷体" w:eastAsia="仿宋_GB2312" w:cs="楷体"/>
          <w:b/>
          <w:bCs/>
          <w:sz w:val="32"/>
          <w:szCs w:val="32"/>
          <w:lang w:eastAsia="zh-CN"/>
        </w:rPr>
        <w:t>三、</w:t>
      </w:r>
      <w:r>
        <w:rPr>
          <w:rFonts w:hint="eastAsia" w:ascii="仿宋_GB2312" w:hAnsi="华文楷体" w:eastAsia="仿宋_GB2312" w:cs="楷体"/>
          <w:b/>
          <w:bCs/>
          <w:sz w:val="32"/>
          <w:szCs w:val="32"/>
        </w:rPr>
        <w:t>绩效评价情况</w:t>
      </w:r>
    </w:p>
    <w:p>
      <w:pPr>
        <w:widowControl/>
        <w:numPr>
          <w:ilvl w:val="0"/>
          <w:numId w:val="0"/>
        </w:numPr>
        <w:pBdr>
          <w:bottom w:val="single" w:color="FFFFFF" w:sz="4" w:space="31"/>
        </w:pBd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2024年，我县对11个单位部门整体支出、9个专项资金开展重点绩效评价，专项资金评价金额5.9亿元；6个专项开展重点绩效运行监控，专项资金监控金额4.82亿元。从决算情况来看，大部分专项较好完成了绩效目标，发挥了既定政策功效。部分专项在政策目标实现、资金分配审核、项目执行进度、资金使用管理等方面存在问题，已据此停拨资金114万元，清退扣回资金664.12万元，核减下年度预算安排600万元。</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仿宋" w:eastAsia="仿宋_GB2312"/>
          <w:b/>
          <w:color w:val="333333"/>
          <w:sz w:val="32"/>
          <w:szCs w:val="32"/>
        </w:rPr>
      </w:pPr>
      <w:r>
        <w:rPr>
          <w:rFonts w:hint="eastAsia" w:ascii="仿宋_GB2312" w:hAnsi="仿宋" w:eastAsia="仿宋_GB2312"/>
          <w:b/>
          <w:color w:val="333333"/>
          <w:sz w:val="32"/>
          <w:szCs w:val="32"/>
          <w:lang w:eastAsia="zh-CN"/>
        </w:rPr>
        <w:t>四</w:t>
      </w:r>
      <w:r>
        <w:rPr>
          <w:rFonts w:hint="eastAsia" w:ascii="仿宋_GB2312" w:hAnsi="仿宋" w:eastAsia="仿宋_GB2312"/>
          <w:b/>
          <w:color w:val="333333"/>
          <w:sz w:val="32"/>
          <w:szCs w:val="32"/>
        </w:rPr>
        <w:t>、名词解释</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政府预算体系</w:t>
      </w:r>
      <w:r>
        <w:rPr>
          <w:rFonts w:hint="eastAsia" w:ascii="方正仿宋简体" w:hAnsi="方正大标宋简体" w:eastAsia="方正仿宋简体"/>
          <w:b/>
          <w:bCs/>
          <w:sz w:val="32"/>
          <w:szCs w:val="32"/>
        </w:rPr>
        <w:t>：</w:t>
      </w:r>
      <w:r>
        <w:rPr>
          <w:rFonts w:hint="eastAsia" w:ascii="仿宋_GB2312" w:hAnsi="宋体" w:eastAsia="仿宋_GB2312" w:cs="宋体"/>
          <w:sz w:val="32"/>
          <w:szCs w:val="32"/>
          <w:lang w:bidi="ar-SA"/>
        </w:rPr>
        <w:t>具体包括四大预算，即：一般公共预算、政府性基金预算、国有资本经营预算、社会保险基金预算。这四大预算组成完整的政府预算体系，全面反映政府收支总量、结构和管理活动，服务经济社会发展需要。</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一般公共预算</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是指政府的基本财政收支计划，是按照一定标准将财政收入和财政支出分门别类地列入特定收支分类之中，以清楚反映政府的财政收支状况。通过一般公共预算，可以使人们了解政府活动的范围和方向，也可以体现政府政策意图和目标</w:t>
      </w:r>
      <w:r>
        <w:rPr>
          <w:rFonts w:hint="eastAsia" w:ascii="方正仿宋简体" w:hAnsi="方正大标宋简体" w:eastAsia="方正仿宋简体"/>
          <w:sz w:val="30"/>
          <w:szCs w:val="30"/>
        </w:rPr>
        <w:t>。</w:t>
      </w:r>
      <w:r>
        <w:rPr>
          <w:rFonts w:hint="eastAsia" w:ascii="方正仿宋简体" w:hAnsi="方正大标宋简体" w:eastAsia="方正仿宋简体"/>
          <w:sz w:val="30"/>
          <w:szCs w:val="30"/>
          <w:lang w:val="en-US" w:eastAsia="zh-CN"/>
        </w:rPr>
        <w:t xml:space="preserve">                       </w:t>
      </w:r>
      <w:r>
        <w:rPr>
          <w:rFonts w:hint="eastAsia" w:ascii="楷体_GB2312" w:hAnsi="宋体" w:eastAsia="楷体_GB2312" w:cs="宋体"/>
          <w:b/>
          <w:sz w:val="32"/>
          <w:szCs w:val="32"/>
          <w:lang w:bidi="ar-SA"/>
        </w:rPr>
        <w:t>政府性基金预算</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是国家通过向社会征收以及出让土地、发行彩票等方式取得政府性基金收入，专项用于支持特定基础设施建设和社会事业发展而发生的收支预算。其收入归属政府，不归属任何部门。</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方正仿宋简体" w:hAnsi="方正大标宋简体" w:eastAsia="方正仿宋简体"/>
          <w:sz w:val="30"/>
          <w:szCs w:val="30"/>
        </w:rPr>
      </w:pPr>
      <w:r>
        <w:rPr>
          <w:rFonts w:hint="eastAsia" w:ascii="楷体_GB2312" w:hAnsi="宋体" w:eastAsia="楷体_GB2312" w:cs="宋体"/>
          <w:b/>
          <w:sz w:val="32"/>
          <w:szCs w:val="32"/>
          <w:lang w:bidi="ar-SA"/>
        </w:rPr>
        <w:t>国有资本经营预算</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是国家以所有者身份依法取得国有资本收益，并对所得收益进行分配而发生的各项收支预算</w:t>
      </w:r>
      <w:r>
        <w:rPr>
          <w:rFonts w:hint="eastAsia" w:ascii="方正仿宋简体" w:hAnsi="方正大标宋简体" w:eastAsia="方正仿宋简体"/>
          <w:sz w:val="30"/>
          <w:szCs w:val="30"/>
        </w:rPr>
        <w:t>。</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方正仿宋简体" w:hAnsi="方正大标宋简体" w:eastAsia="方正仿宋简体"/>
          <w:sz w:val="30"/>
          <w:szCs w:val="30"/>
        </w:rPr>
      </w:pPr>
      <w:r>
        <w:rPr>
          <w:rFonts w:hint="eastAsia" w:ascii="楷体_GB2312" w:hAnsi="宋体" w:eastAsia="楷体_GB2312" w:cs="宋体"/>
          <w:b/>
          <w:sz w:val="32"/>
          <w:szCs w:val="32"/>
          <w:lang w:bidi="ar-SA"/>
        </w:rPr>
        <w:t>社会保险基金预算</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是根据国家社会保险和预算管理法律法规建立、反映各项社会保险基金收支的年度计划。社会保险基金预算按险种分别编制，包括企业职工基本养老保险基金、失业保险基金、城镇职工基本医疗保险基金、工伤保险基金、生育保险基金等内容</w:t>
      </w:r>
      <w:r>
        <w:rPr>
          <w:rFonts w:hint="eastAsia" w:ascii="方正仿宋简体" w:hAnsi="方正大标宋简体" w:eastAsia="方正仿宋简体"/>
          <w:sz w:val="30"/>
          <w:szCs w:val="30"/>
        </w:rPr>
        <w:t>。</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地方一般预算收入（县级收入）</w:t>
      </w:r>
      <w:r>
        <w:rPr>
          <w:rFonts w:hint="eastAsia" w:ascii="方正仿宋简体" w:hAnsi="方正大标宋简体" w:eastAsia="方正仿宋简体"/>
          <w:b/>
          <w:bCs/>
          <w:sz w:val="30"/>
          <w:szCs w:val="30"/>
        </w:rPr>
        <w:t>：</w:t>
      </w:r>
      <w:r>
        <w:rPr>
          <w:rFonts w:hint="eastAsia" w:ascii="方正仿宋简体" w:hAnsi="方正大标宋简体" w:eastAsia="方正仿宋简体"/>
          <w:sz w:val="30"/>
          <w:szCs w:val="30"/>
        </w:rPr>
        <w:t>是</w:t>
      </w:r>
      <w:r>
        <w:rPr>
          <w:rFonts w:hint="eastAsia" w:ascii="仿宋_GB2312" w:hAnsi="宋体" w:eastAsia="仿宋_GB2312" w:cs="宋体"/>
          <w:sz w:val="32"/>
          <w:szCs w:val="32"/>
          <w:lang w:bidi="ar-SA"/>
        </w:rPr>
        <w:t>指按现行分税制财政体制规定，缴入地方国库的增值税（37.5%）、所得税（28%）、资源税（75%）、城市维护建设税、房产税、印花税、城镇土地使用税（70%）、土地增值税、车船税、耕地占用税、契税、烟叶税、环境保护税（70%）、专项收入、行政性收费、罚没收入、国有资源（资产）有偿使用收入和其他收入等各项税费收入的总和（括号内比例为地方留成比例）。</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税收收入</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是指政府为履行其职能，凭借公共权力，按照法律规定的标准和程序，向经济单位和个人强制地、无偿地取得财政收入的一种形式。具有强制性、无偿性、固定性三大特征。在现代市场经济条件下，税收具有组织财政收入、调节经济和调节收入分配的基本职能。</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非税收入</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是指地方在税收以外取得的财政资金，是财政收入的重要组成部分。主要包括：专项收入、行政性收费、罚没收入、国有资源（资产）有偿使用收入和其他收入等。</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方正仿宋简体" w:hAnsi="方正大标宋简体" w:eastAsia="方正仿宋简体"/>
          <w:sz w:val="30"/>
          <w:szCs w:val="30"/>
        </w:rPr>
      </w:pPr>
      <w:r>
        <w:rPr>
          <w:rFonts w:hint="eastAsia" w:ascii="楷体_GB2312" w:hAnsi="宋体" w:eastAsia="楷体_GB2312" w:cs="宋体"/>
          <w:b/>
          <w:sz w:val="32"/>
          <w:szCs w:val="32"/>
          <w:lang w:bidi="ar-SA"/>
        </w:rPr>
        <w:t>返还性收入</w:t>
      </w:r>
      <w:r>
        <w:rPr>
          <w:rFonts w:hint="eastAsia" w:ascii="方正仿宋简体" w:hAnsi="方正大标宋简体" w:eastAsia="方正仿宋简体"/>
          <w:b/>
          <w:bCs/>
          <w:sz w:val="30"/>
          <w:szCs w:val="30"/>
        </w:rPr>
        <w:t>：</w:t>
      </w:r>
      <w:r>
        <w:rPr>
          <w:rFonts w:hint="eastAsia" w:ascii="方正仿宋简体" w:hAnsi="方正大标宋简体" w:eastAsia="方正仿宋简体"/>
          <w:sz w:val="30"/>
          <w:szCs w:val="30"/>
        </w:rPr>
        <w:t>指</w:t>
      </w:r>
      <w:r>
        <w:rPr>
          <w:rFonts w:hint="eastAsia" w:ascii="仿宋_GB2312" w:hAnsi="宋体" w:eastAsia="仿宋_GB2312" w:cs="宋体"/>
          <w:sz w:val="32"/>
          <w:szCs w:val="32"/>
          <w:lang w:bidi="ar-SA"/>
        </w:rPr>
        <w:t>地方因收入划分调整而减少的收入，是中央按照调整基期年水平以税收返还方式给予地方的一种补助形式。返还性收入包括所得税基数返还、成品油价格和税费改革税收返还、增值税税收返还、消费税税收返还、其他返还性收入</w:t>
      </w:r>
      <w:r>
        <w:rPr>
          <w:rFonts w:hint="eastAsia" w:ascii="方正仿宋简体" w:hAnsi="方正大标宋简体" w:eastAsia="方正仿宋简体"/>
          <w:sz w:val="30"/>
          <w:szCs w:val="30"/>
        </w:rPr>
        <w:t>。</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一般性转移支付：</w:t>
      </w:r>
      <w:r>
        <w:rPr>
          <w:rFonts w:hint="eastAsia" w:ascii="仿宋_GB2312" w:hAnsi="宋体" w:eastAsia="仿宋_GB2312" w:cs="宋体"/>
          <w:sz w:val="32"/>
          <w:szCs w:val="32"/>
          <w:lang w:bidi="ar-SA"/>
        </w:rPr>
        <w:t>指上级政府根据依法核定的下级政府标准财政需要额与财政支出额的差量以及各地区间在人口、资源、贫富等方面存在的差别因素将其财政资金转作下级政府财政收入的一种补助形式。</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方正仿宋简体" w:hAnsi="方正大标宋简体" w:eastAsia="方正仿宋简体"/>
          <w:b/>
          <w:bCs/>
          <w:sz w:val="30"/>
          <w:szCs w:val="30"/>
        </w:rPr>
      </w:pPr>
      <w:r>
        <w:rPr>
          <w:rFonts w:hint="eastAsia" w:ascii="楷体_GB2312" w:hAnsi="宋体" w:eastAsia="楷体_GB2312" w:cs="宋体"/>
          <w:b/>
          <w:sz w:val="32"/>
          <w:szCs w:val="32"/>
          <w:lang w:bidi="ar-SA"/>
        </w:rPr>
        <w:t>专项转移支付</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指上级政府安排给下级政府的具有专门用途，用于支持和帮助下级政府发展特定事业，下级政府需要将补助资金按上级政府指定方向和用途使用的转移支付。其基本特征是专款专用</w:t>
      </w:r>
      <w:r>
        <w:rPr>
          <w:rFonts w:hint="eastAsia" w:ascii="方正仿宋简体" w:hAnsi="方正大标宋简体" w:eastAsia="方正仿宋简体"/>
          <w:sz w:val="30"/>
          <w:szCs w:val="30"/>
        </w:rPr>
        <w:t>。</w:t>
      </w:r>
      <w:r>
        <w:rPr>
          <w:rFonts w:hint="eastAsia" w:ascii="方正仿宋简体" w:hAnsi="方正大标宋简体" w:eastAsia="方正仿宋简体"/>
          <w:b/>
          <w:bCs/>
          <w:sz w:val="30"/>
          <w:szCs w:val="30"/>
        </w:rPr>
        <w:t xml:space="preserve"> </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债务转贷收入（地方政府债券收入）</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包括新增债券和再融资债券，指下级政府收到的上级政府转贷的债务收入。</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地方政府债券（新增债券）</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指地方政府根据信用原则、以承担还本付息责任为前提而筹集资金的债务凭证。按要求政府债券收支应实行预算管理，纳入各级政府财政预算。</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方正仿宋简体" w:hAnsi="方正大标宋简体" w:eastAsia="方正仿宋简体"/>
          <w:sz w:val="30"/>
          <w:szCs w:val="30"/>
        </w:rPr>
      </w:pPr>
      <w:r>
        <w:rPr>
          <w:rFonts w:hint="eastAsia" w:ascii="楷体_GB2312" w:hAnsi="宋体" w:eastAsia="楷体_GB2312" w:cs="宋体"/>
          <w:b/>
          <w:sz w:val="32"/>
          <w:szCs w:val="32"/>
          <w:lang w:bidi="ar-SA"/>
        </w:rPr>
        <w:t>再融资债券</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指发行募集资金用于偿还部分到期地方政府债券本金的债券，是财政部对于债务预算的分类管理方式。再融资债券即为“借新还旧”债券，是为偿还到期的一般债券和专项债券本金而发行的地方政府债券，不能直接用于项目建设</w:t>
      </w:r>
      <w:r>
        <w:rPr>
          <w:rFonts w:hint="eastAsia" w:ascii="方正仿宋简体" w:hAnsi="方正大标宋简体" w:eastAsia="方正仿宋简体"/>
          <w:sz w:val="30"/>
          <w:szCs w:val="30"/>
        </w:rPr>
        <w:t>。</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综合债务率</w:t>
      </w:r>
      <w:r>
        <w:rPr>
          <w:rFonts w:hint="eastAsia" w:ascii="方正仿宋简体" w:hAnsi="方正大标宋简体" w:eastAsia="方正仿宋简体"/>
          <w:b/>
          <w:sz w:val="30"/>
          <w:szCs w:val="30"/>
        </w:rPr>
        <w:t>：</w:t>
      </w:r>
      <w:r>
        <w:rPr>
          <w:rFonts w:hint="eastAsia" w:ascii="仿宋_GB2312" w:hAnsi="宋体" w:eastAsia="仿宋_GB2312" w:cs="宋体"/>
          <w:sz w:val="32"/>
          <w:szCs w:val="32"/>
          <w:lang w:bidi="ar-SA"/>
        </w:rPr>
        <w:t>指地方政府全口径债务余额和当年综合财力的比率，反映地方政府的债务风险程度。</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土地出让金</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是指各级政府土地管理部门将</w:t>
      </w:r>
      <w:r>
        <w:rPr>
          <w:rFonts w:hint="eastAsia" w:ascii="仿宋_GB2312" w:hAnsi="宋体" w:eastAsia="仿宋_GB2312" w:cs="宋体"/>
          <w:sz w:val="32"/>
          <w:szCs w:val="32"/>
          <w:lang w:bidi="ar-SA"/>
        </w:rPr>
        <w:fldChar w:fldCharType="begin"/>
      </w:r>
      <w:r>
        <w:rPr>
          <w:rFonts w:hint="eastAsia" w:ascii="仿宋_GB2312" w:hAnsi="宋体" w:eastAsia="仿宋_GB2312" w:cs="宋体"/>
          <w:sz w:val="32"/>
          <w:szCs w:val="32"/>
          <w:lang w:bidi="ar-SA"/>
        </w:rPr>
        <w:instrText xml:space="preserve">HYPERLINK "https://baike.baidu.com/item/%E5%9C%9F%E5%9C%B0%E4%BD%BF%E7%94%A8%E6%9D%83"</w:instrText>
      </w:r>
      <w:r>
        <w:rPr>
          <w:rFonts w:hint="eastAsia" w:ascii="仿宋_GB2312" w:hAnsi="宋体" w:eastAsia="仿宋_GB2312" w:cs="宋体"/>
          <w:sz w:val="32"/>
          <w:szCs w:val="32"/>
          <w:lang w:bidi="ar-SA"/>
        </w:rPr>
        <w:fldChar w:fldCharType="separate"/>
      </w:r>
      <w:r>
        <w:rPr>
          <w:rFonts w:hint="eastAsia" w:ascii="仿宋_GB2312" w:hAnsi="宋体" w:eastAsia="仿宋_GB2312" w:cs="宋体"/>
          <w:sz w:val="32"/>
          <w:szCs w:val="32"/>
          <w:lang w:bidi="ar-SA"/>
        </w:rPr>
        <w:t>土地使用权</w:t>
      </w:r>
      <w:r>
        <w:rPr>
          <w:rFonts w:hint="eastAsia" w:ascii="仿宋_GB2312" w:hAnsi="宋体" w:eastAsia="仿宋_GB2312" w:cs="宋体"/>
          <w:sz w:val="32"/>
          <w:szCs w:val="32"/>
          <w:lang w:bidi="ar-SA"/>
        </w:rPr>
        <w:fldChar w:fldCharType="end"/>
      </w:r>
      <w:r>
        <w:rPr>
          <w:rFonts w:hint="eastAsia" w:ascii="仿宋_GB2312" w:hAnsi="宋体" w:eastAsia="仿宋_GB2312" w:cs="宋体"/>
          <w:sz w:val="32"/>
          <w:szCs w:val="32"/>
          <w:lang w:bidi="ar-SA"/>
        </w:rPr>
        <w:t>出让给土地使用者，按规定向</w:t>
      </w:r>
      <w:r>
        <w:rPr>
          <w:rFonts w:hint="eastAsia" w:ascii="仿宋_GB2312" w:hAnsi="宋体" w:eastAsia="仿宋_GB2312" w:cs="宋体"/>
          <w:sz w:val="32"/>
          <w:szCs w:val="32"/>
          <w:lang w:bidi="ar-SA"/>
        </w:rPr>
        <w:fldChar w:fldCharType="begin"/>
      </w:r>
      <w:r>
        <w:rPr>
          <w:rFonts w:hint="eastAsia" w:ascii="仿宋_GB2312" w:hAnsi="宋体" w:eastAsia="仿宋_GB2312" w:cs="宋体"/>
          <w:sz w:val="32"/>
          <w:szCs w:val="32"/>
          <w:lang w:bidi="ar-SA"/>
        </w:rPr>
        <w:instrText xml:space="preserve">HYPERLINK "https://baike.baidu.com/item/%E5%8F%97%E8%AE%A9%E4%BA%BA/9068884"</w:instrText>
      </w:r>
      <w:r>
        <w:rPr>
          <w:rFonts w:hint="eastAsia" w:ascii="仿宋_GB2312" w:hAnsi="宋体" w:eastAsia="仿宋_GB2312" w:cs="宋体"/>
          <w:sz w:val="32"/>
          <w:szCs w:val="32"/>
          <w:lang w:bidi="ar-SA"/>
        </w:rPr>
        <w:fldChar w:fldCharType="separate"/>
      </w:r>
      <w:r>
        <w:rPr>
          <w:rFonts w:hint="eastAsia" w:ascii="仿宋_GB2312" w:hAnsi="宋体" w:eastAsia="仿宋_GB2312" w:cs="宋体"/>
          <w:sz w:val="32"/>
          <w:szCs w:val="32"/>
          <w:lang w:bidi="ar-SA"/>
        </w:rPr>
        <w:t>受让人</w:t>
      </w:r>
      <w:r>
        <w:rPr>
          <w:rFonts w:hint="eastAsia" w:ascii="仿宋_GB2312" w:hAnsi="宋体" w:eastAsia="仿宋_GB2312" w:cs="宋体"/>
          <w:sz w:val="32"/>
          <w:szCs w:val="32"/>
          <w:lang w:bidi="ar-SA"/>
        </w:rPr>
        <w:fldChar w:fldCharType="end"/>
      </w:r>
      <w:r>
        <w:rPr>
          <w:rFonts w:hint="eastAsia" w:ascii="仿宋_GB2312" w:hAnsi="宋体" w:eastAsia="仿宋_GB2312" w:cs="宋体"/>
          <w:sz w:val="32"/>
          <w:szCs w:val="32"/>
          <w:lang w:bidi="ar-SA"/>
        </w:rPr>
        <w:t>收取的土地出让的全部价款（指土地出让的交易总额），或土地使用期满，土地使用者需要续期而向土地管理部门缴纳的续期土地出让价款，或原通过行政划拨获得土地使用权的土地使用者，将土地使用权有偿转让、出租、抵押、作价入股和投资，按规定补交的土地出让价款。</w:t>
      </w:r>
    </w:p>
    <w:p>
      <w:pPr>
        <w:keepNext w:val="0"/>
        <w:keepLines w:val="0"/>
        <w:pageBreakBefore w:val="0"/>
        <w:widowControl w:val="0"/>
        <w:pBdr>
          <w:bottom w:val="single" w:color="FFFFFF" w:sz="4" w:space="30"/>
        </w:pBdr>
        <w:tabs>
          <w:tab w:val="left" w:pos="0"/>
        </w:tabs>
        <w:kinsoku/>
        <w:wordWrap/>
        <w:overflowPunct/>
        <w:topLinePunct/>
        <w:autoSpaceDE/>
        <w:autoSpaceDN/>
        <w:bidi w:val="0"/>
        <w:adjustRightInd/>
        <w:snapToGrid/>
        <w:spacing w:line="560" w:lineRule="exact"/>
        <w:ind w:firstLine="643" w:firstLineChars="200"/>
        <w:textAlignment w:val="auto"/>
        <w:rPr>
          <w:rFonts w:hint="eastAsia" w:ascii="方正仿宋简体" w:hAnsi="方正大标宋简体" w:eastAsia="方正仿宋简体"/>
          <w:sz w:val="30"/>
          <w:szCs w:val="30"/>
        </w:rPr>
      </w:pPr>
      <w:r>
        <w:rPr>
          <w:rFonts w:hint="eastAsia" w:ascii="楷体_GB2312" w:hAnsi="宋体" w:eastAsia="楷体_GB2312" w:cs="宋体"/>
          <w:b/>
          <w:sz w:val="32"/>
          <w:szCs w:val="32"/>
          <w:lang w:bidi="ar-SA"/>
        </w:rPr>
        <w:t>财政绩效评价</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财政绩效是指采用成本会计观念，实施于政务成本分析的管理方式。财政绩效评价是指运用科学、规范的评价方法，对照统一的评价标准，按照绩效的内在原则，对财政支出行为过程及其效果（包括经济绩效、政治绩效和社会绩效）进行科学、客观、公正的衡量比较和综合评判。</w:t>
      </w:r>
    </w:p>
    <w:p>
      <w:pPr>
        <w:topLinePunct/>
        <w:spacing w:line="586" w:lineRule="exact"/>
        <w:ind w:firstLine="643" w:firstLineChars="200"/>
        <w:rPr>
          <w:rFonts w:hint="eastAsia" w:ascii="方正仿宋简体" w:hAnsi="方正大标宋简体" w:eastAsia="方正仿宋简体"/>
          <w:sz w:val="30"/>
          <w:szCs w:val="30"/>
        </w:rPr>
      </w:pPr>
      <w:r>
        <w:rPr>
          <w:rFonts w:hint="eastAsia" w:ascii="楷体_GB2312" w:hAnsi="宋体" w:eastAsia="楷体_GB2312" w:cs="宋体"/>
          <w:b/>
          <w:sz w:val="32"/>
          <w:szCs w:val="32"/>
          <w:lang w:bidi="ar-SA"/>
        </w:rPr>
        <w:t>一般公共预算支出</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是指一级政府对集中的一般预算收入有计划地进行分配和使用而发生的各项支出</w:t>
      </w:r>
      <w:r>
        <w:rPr>
          <w:rFonts w:hint="eastAsia" w:ascii="方正仿宋简体" w:hAnsi="方正大标宋简体" w:eastAsia="方正仿宋简体"/>
          <w:sz w:val="30"/>
          <w:szCs w:val="30"/>
        </w:rPr>
        <w:t>。</w:t>
      </w:r>
    </w:p>
    <w:p>
      <w:pPr>
        <w:topLinePunct/>
        <w:spacing w:line="586" w:lineRule="exact"/>
        <w:ind w:firstLine="643" w:firstLineChars="200"/>
        <w:rPr>
          <w:rFonts w:hint="eastAsia" w:ascii="方正仿宋简体" w:hAnsi="方正大标宋简体" w:eastAsia="方正仿宋简体"/>
          <w:sz w:val="30"/>
          <w:szCs w:val="30"/>
        </w:rPr>
      </w:pPr>
      <w:r>
        <w:rPr>
          <w:rFonts w:hint="eastAsia" w:ascii="楷体_GB2312" w:hAnsi="宋体" w:eastAsia="楷体_GB2312" w:cs="宋体"/>
          <w:b/>
          <w:sz w:val="32"/>
          <w:szCs w:val="32"/>
          <w:lang w:bidi="ar-SA"/>
        </w:rPr>
        <w:t>上解支出</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指按财政体制规定由本级财政上交给上级财政的款项。</w:t>
      </w:r>
    </w:p>
    <w:p>
      <w:pPr>
        <w:topLinePunct/>
        <w:spacing w:line="586" w:lineRule="exact"/>
        <w:ind w:firstLine="643" w:firstLineChars="200"/>
        <w:rPr>
          <w:rFonts w:hint="eastAsia" w:ascii="方正仿宋简体" w:hAnsi="方正大标宋简体" w:eastAsia="方正仿宋简体"/>
          <w:sz w:val="30"/>
          <w:szCs w:val="30"/>
        </w:rPr>
      </w:pPr>
      <w:r>
        <w:rPr>
          <w:rFonts w:hint="eastAsia" w:ascii="楷体_GB2312" w:hAnsi="宋体" w:eastAsia="楷体_GB2312" w:cs="宋体"/>
          <w:b/>
          <w:sz w:val="32"/>
          <w:szCs w:val="32"/>
          <w:lang w:bidi="ar-SA"/>
        </w:rPr>
        <w:t>“三保”</w:t>
      </w:r>
      <w:r>
        <w:rPr>
          <w:rFonts w:hint="eastAsia" w:ascii="方正仿宋简体" w:hAnsi="方正大标宋简体" w:eastAsia="方正仿宋简体"/>
          <w:b/>
          <w:sz w:val="30"/>
          <w:szCs w:val="30"/>
        </w:rPr>
        <w:t>：</w:t>
      </w:r>
      <w:r>
        <w:rPr>
          <w:rFonts w:hint="eastAsia" w:ascii="仿宋_GB2312" w:hAnsi="宋体" w:eastAsia="仿宋_GB2312" w:cs="宋体"/>
          <w:sz w:val="32"/>
          <w:szCs w:val="32"/>
          <w:lang w:bidi="ar-SA"/>
        </w:rPr>
        <w:t>指保基本民生、保工资、保运转，是政府工作和财政管理的首要任务。</w:t>
      </w:r>
    </w:p>
    <w:p>
      <w:pPr>
        <w:topLinePunct/>
        <w:spacing w:line="586" w:lineRule="exact"/>
        <w:ind w:firstLine="643" w:firstLineChars="200"/>
        <w:rPr>
          <w:rFonts w:hint="eastAsia" w:ascii="方正仿宋简体" w:hAnsi="方正大标宋简体" w:eastAsia="方正仿宋简体"/>
          <w:sz w:val="30"/>
          <w:szCs w:val="30"/>
        </w:rPr>
      </w:pPr>
      <w:r>
        <w:rPr>
          <w:rFonts w:hint="eastAsia" w:ascii="楷体_GB2312" w:hAnsi="宋体" w:eastAsia="楷体_GB2312" w:cs="宋体"/>
          <w:b/>
          <w:sz w:val="32"/>
          <w:szCs w:val="32"/>
          <w:lang w:bidi="ar-SA"/>
        </w:rPr>
        <w:t>“三公”经费</w:t>
      </w:r>
      <w:r>
        <w:rPr>
          <w:rFonts w:hint="eastAsia" w:ascii="方正仿宋简体" w:hAnsi="方正大标宋简体" w:eastAsia="方正仿宋简体"/>
          <w:b/>
          <w:bCs/>
          <w:sz w:val="30"/>
          <w:szCs w:val="30"/>
        </w:rPr>
        <w:t>：</w:t>
      </w:r>
      <w:r>
        <w:rPr>
          <w:rFonts w:hint="eastAsia" w:ascii="仿宋_GB2312" w:hAnsi="宋体" w:eastAsia="仿宋_GB2312" w:cs="宋体"/>
          <w:sz w:val="32"/>
          <w:szCs w:val="32"/>
          <w:lang w:bidi="ar-SA"/>
        </w:rPr>
        <w:t>指通过财政拨款资金安排的因公出国（境）费、公务用车购置及运行费和公务接待费支出。</w:t>
      </w:r>
    </w:p>
    <w:p>
      <w:pPr>
        <w:pBdr>
          <w:bottom w:val="single" w:color="FFFFFF" w:sz="4" w:space="31"/>
        </w:pBdr>
        <w:topLinePunct/>
        <w:spacing w:line="586" w:lineRule="exact"/>
        <w:ind w:firstLine="643" w:firstLineChars="200"/>
        <w:rPr>
          <w:rFonts w:hint="eastAsia" w:ascii="方正仿宋简体" w:hAnsi="方正大标宋简体" w:eastAsia="方正仿宋简体"/>
          <w:sz w:val="30"/>
          <w:szCs w:val="30"/>
        </w:rPr>
      </w:pPr>
      <w:r>
        <w:rPr>
          <w:rFonts w:hint="eastAsia" w:ascii="楷体_GB2312" w:hAnsi="宋体" w:eastAsia="楷体_GB2312" w:cs="宋体"/>
          <w:b/>
          <w:sz w:val="32"/>
          <w:szCs w:val="32"/>
          <w:lang w:bidi="ar-SA"/>
        </w:rPr>
        <w:t>非税占比</w:t>
      </w:r>
      <w:r>
        <w:rPr>
          <w:rFonts w:hint="eastAsia" w:ascii="方正仿宋简体" w:hAnsi="方正大标宋简体" w:eastAsia="方正仿宋简体"/>
          <w:b/>
          <w:sz w:val="30"/>
          <w:szCs w:val="30"/>
        </w:rPr>
        <w:t>：</w:t>
      </w:r>
      <w:r>
        <w:rPr>
          <w:rFonts w:hint="eastAsia" w:ascii="仿宋_GB2312" w:hAnsi="宋体" w:eastAsia="仿宋_GB2312" w:cs="宋体"/>
          <w:sz w:val="32"/>
          <w:szCs w:val="32"/>
          <w:lang w:bidi="ar-SA"/>
        </w:rPr>
        <w:t>指公共财政收入中的非税收入占非税收入与税收收入之和的比重，是当前我国财政管理实践中的一个广泛应用于评价考核财政收入在来源稳定性方面质量情况的指标</w:t>
      </w:r>
      <w:r>
        <w:rPr>
          <w:rFonts w:hint="eastAsia" w:ascii="方正仿宋简体" w:hAnsi="方正大标宋简体" w:eastAsia="方正仿宋简体"/>
          <w:sz w:val="30"/>
          <w:szCs w:val="30"/>
        </w:rPr>
        <w:t>。</w:t>
      </w:r>
    </w:p>
    <w:p>
      <w:pPr>
        <w:pBdr>
          <w:bottom w:val="single" w:color="FFFFFF" w:sz="4" w:space="31"/>
        </w:pBdr>
        <w:topLinePunct/>
        <w:spacing w:line="586" w:lineRule="exact"/>
        <w:ind w:firstLine="643" w:firstLineChars="200"/>
        <w:rPr>
          <w:rFonts w:hint="eastAsia" w:ascii="仿宋_GB2312" w:hAnsi="宋体" w:eastAsia="仿宋_GB2312" w:cs="宋体"/>
          <w:sz w:val="32"/>
          <w:szCs w:val="32"/>
          <w:lang w:bidi="ar-SA"/>
        </w:rPr>
      </w:pPr>
      <w:r>
        <w:rPr>
          <w:rFonts w:hint="eastAsia" w:ascii="楷体_GB2312" w:hAnsi="宋体" w:eastAsia="楷体_GB2312" w:cs="宋体"/>
          <w:b/>
          <w:sz w:val="32"/>
          <w:szCs w:val="32"/>
          <w:lang w:bidi="ar-SA"/>
        </w:rPr>
        <w:t>零基预算</w:t>
      </w:r>
      <w:r>
        <w:rPr>
          <w:rFonts w:hint="eastAsia" w:ascii="方正仿宋简体" w:hAnsi="方正大标宋简体" w:eastAsia="方正仿宋简体"/>
          <w:b/>
          <w:sz w:val="30"/>
          <w:szCs w:val="30"/>
        </w:rPr>
        <w:t>：</w:t>
      </w:r>
      <w:r>
        <w:rPr>
          <w:rFonts w:hint="eastAsia" w:ascii="仿宋_GB2312" w:hAnsi="宋体" w:eastAsia="仿宋_GB2312" w:cs="宋体"/>
          <w:sz w:val="32"/>
          <w:szCs w:val="32"/>
          <w:lang w:bidi="ar-SA"/>
        </w:rPr>
        <w:t>指年度预算编制不受以往预算安排情况的影响，按照“资金跟着项目走”的思路，所有的预算支出均以零为基点，根据预算年度的工作重点、实际需要与财力可能，按轻重缓急重新测算各项支出的必要性、科学性、准确性，在综合平衡的基础上编制预算的一种方式。</w:t>
      </w:r>
    </w:p>
    <w:p/>
    <w:sectPr>
      <w:headerReference r:id="rId3" w:type="default"/>
      <w:footerReference r:id="rId4" w:type="default"/>
      <w:footerReference r:id="rId5" w:type="even"/>
      <w:pgSz w:w="11907" w:h="16840"/>
      <w:pgMar w:top="1588" w:right="1418" w:bottom="1418" w:left="1418" w:header="851" w:footer="992" w:gutter="0"/>
      <w:pgNumType w:fmt="numberInDash" w:start="1"/>
      <w:cols w:space="720" w:num="1"/>
      <w:docGrid w:type="lines" w:linePitch="3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方正仿宋简体" w:eastAsia="方正仿宋简体"/>
        <w:sz w:val="24"/>
        <w:szCs w:val="24"/>
      </w:rPr>
    </w:pPr>
    <w:r>
      <w:rPr>
        <w:rFonts w:hint="eastAsia" w:ascii="方正仿宋简体" w:eastAsia="方正仿宋简体"/>
        <w:sz w:val="24"/>
        <w:szCs w:val="24"/>
      </w:rPr>
      <w:fldChar w:fldCharType="begin"/>
    </w:r>
    <w:r>
      <w:rPr>
        <w:rStyle w:val="6"/>
        <w:rFonts w:hint="eastAsia" w:ascii="方正仿宋简体" w:eastAsia="方正仿宋简体"/>
        <w:sz w:val="24"/>
        <w:szCs w:val="24"/>
      </w:rPr>
      <w:instrText xml:space="preserve">PAGE  </w:instrText>
    </w:r>
    <w:r>
      <w:rPr>
        <w:rFonts w:hint="eastAsia" w:ascii="方正仿宋简体" w:eastAsia="方正仿宋简体"/>
        <w:sz w:val="24"/>
        <w:szCs w:val="24"/>
      </w:rPr>
      <w:fldChar w:fldCharType="separate"/>
    </w:r>
    <w:r>
      <w:rPr>
        <w:rStyle w:val="6"/>
        <w:rFonts w:ascii="方正仿宋简体" w:eastAsia="方正仿宋简体"/>
        <w:sz w:val="24"/>
        <w:szCs w:val="24"/>
      </w:rPr>
      <w:t>- 2 -</w:t>
    </w:r>
    <w:r>
      <w:rPr>
        <w:rFonts w:hint="eastAsia" w:ascii="方正仿宋简体" w:eastAsia="方正仿宋简体"/>
        <w:sz w:val="24"/>
        <w:szCs w:val="24"/>
      </w:rPr>
      <w:fldChar w:fldCharType="end"/>
    </w:r>
  </w:p>
  <w:p>
    <w:pPr>
      <w:pStyle w:val="3"/>
      <w:ind w:right="360" w:firstLine="360"/>
      <w:rPr>
        <w:rFonts w:ascii="方正仿宋简体" w:eastAsia="方正仿宋简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Mzc2NzJkOTM0NWQ0YmRiNjk2NWY5NjEyY2U5OWMifQ=="/>
  </w:docVars>
  <w:rsids>
    <w:rsidRoot w:val="009D1325"/>
    <w:rsid w:val="00090F7C"/>
    <w:rsid w:val="00116845"/>
    <w:rsid w:val="001475DE"/>
    <w:rsid w:val="001E0080"/>
    <w:rsid w:val="00605C7E"/>
    <w:rsid w:val="00610239"/>
    <w:rsid w:val="006E2DE9"/>
    <w:rsid w:val="009D1325"/>
    <w:rsid w:val="00CE7275"/>
    <w:rsid w:val="01C50E4D"/>
    <w:rsid w:val="020A383C"/>
    <w:rsid w:val="03817D06"/>
    <w:rsid w:val="03945BCD"/>
    <w:rsid w:val="05C24263"/>
    <w:rsid w:val="0BC81E68"/>
    <w:rsid w:val="0C62610B"/>
    <w:rsid w:val="0CD50CBF"/>
    <w:rsid w:val="0EEA469E"/>
    <w:rsid w:val="0F0724BA"/>
    <w:rsid w:val="10C37F80"/>
    <w:rsid w:val="10FC6217"/>
    <w:rsid w:val="112F4BE1"/>
    <w:rsid w:val="127705BC"/>
    <w:rsid w:val="13DE1E96"/>
    <w:rsid w:val="14A32E42"/>
    <w:rsid w:val="16903215"/>
    <w:rsid w:val="17624E7D"/>
    <w:rsid w:val="18053D77"/>
    <w:rsid w:val="188A5FAA"/>
    <w:rsid w:val="18FA52A4"/>
    <w:rsid w:val="192A17B1"/>
    <w:rsid w:val="19BE4CE7"/>
    <w:rsid w:val="1BE46BF1"/>
    <w:rsid w:val="1C6326B9"/>
    <w:rsid w:val="1CD60000"/>
    <w:rsid w:val="20F42121"/>
    <w:rsid w:val="25144245"/>
    <w:rsid w:val="26795443"/>
    <w:rsid w:val="27064A24"/>
    <w:rsid w:val="288E6ED0"/>
    <w:rsid w:val="28A05E21"/>
    <w:rsid w:val="29A6554C"/>
    <w:rsid w:val="2D9B34F3"/>
    <w:rsid w:val="2EAB7295"/>
    <w:rsid w:val="317403C7"/>
    <w:rsid w:val="326675C8"/>
    <w:rsid w:val="340403EA"/>
    <w:rsid w:val="392A6952"/>
    <w:rsid w:val="395733DC"/>
    <w:rsid w:val="39B56F26"/>
    <w:rsid w:val="3B0446FF"/>
    <w:rsid w:val="3B756230"/>
    <w:rsid w:val="3EF335A2"/>
    <w:rsid w:val="3F31595F"/>
    <w:rsid w:val="3F3214F9"/>
    <w:rsid w:val="45D50799"/>
    <w:rsid w:val="475B5CD6"/>
    <w:rsid w:val="49455B57"/>
    <w:rsid w:val="49780DB1"/>
    <w:rsid w:val="49F7687F"/>
    <w:rsid w:val="4BE77682"/>
    <w:rsid w:val="4C333C88"/>
    <w:rsid w:val="4CD740E1"/>
    <w:rsid w:val="4D0F0055"/>
    <w:rsid w:val="4E93697F"/>
    <w:rsid w:val="51FC1166"/>
    <w:rsid w:val="52C1688B"/>
    <w:rsid w:val="565242DF"/>
    <w:rsid w:val="56B57101"/>
    <w:rsid w:val="58830C1E"/>
    <w:rsid w:val="58E46B6B"/>
    <w:rsid w:val="5AA72B65"/>
    <w:rsid w:val="5B21787C"/>
    <w:rsid w:val="5BBC1285"/>
    <w:rsid w:val="5BED5AB9"/>
    <w:rsid w:val="5C0C61DC"/>
    <w:rsid w:val="5F2C537D"/>
    <w:rsid w:val="62136107"/>
    <w:rsid w:val="62485F06"/>
    <w:rsid w:val="646A5350"/>
    <w:rsid w:val="64FF5F76"/>
    <w:rsid w:val="657A20C8"/>
    <w:rsid w:val="658C3EAF"/>
    <w:rsid w:val="660244B5"/>
    <w:rsid w:val="661536A5"/>
    <w:rsid w:val="66B009A4"/>
    <w:rsid w:val="66B93FD0"/>
    <w:rsid w:val="69C2671E"/>
    <w:rsid w:val="69D20350"/>
    <w:rsid w:val="69E26AA1"/>
    <w:rsid w:val="6ACD41EA"/>
    <w:rsid w:val="6B2A7421"/>
    <w:rsid w:val="6BAD5AB7"/>
    <w:rsid w:val="730F2581"/>
    <w:rsid w:val="751A0039"/>
    <w:rsid w:val="75245CEE"/>
    <w:rsid w:val="761D008A"/>
    <w:rsid w:val="770E7E0B"/>
    <w:rsid w:val="798A7266"/>
    <w:rsid w:val="79F42D9A"/>
    <w:rsid w:val="7A9520B0"/>
    <w:rsid w:val="7BF56DD1"/>
    <w:rsid w:val="7C7719DE"/>
    <w:rsid w:val="7CFA5309"/>
    <w:rsid w:val="7E8B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0"/>
    <w:qFormat/>
    <w:uiPriority w:val="0"/>
    <w:pPr>
      <w:spacing w:after="120"/>
    </w:pPr>
    <w:rPr>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脚 Char"/>
    <w:basedOn w:val="5"/>
    <w:link w:val="3"/>
    <w:qFormat/>
    <w:uiPriority w:val="0"/>
    <w:rPr>
      <w:rFonts w:ascii="Times New Roman" w:hAnsi="Times New Roman" w:eastAsia="宋体" w:cs="Times New Roman"/>
      <w:sz w:val="18"/>
      <w:szCs w:val="18"/>
    </w:rPr>
  </w:style>
  <w:style w:type="character" w:customStyle="1" w:styleId="9">
    <w:name w:val="页眉 Char"/>
    <w:basedOn w:val="5"/>
    <w:link w:val="4"/>
    <w:qFormat/>
    <w:uiPriority w:val="0"/>
    <w:rPr>
      <w:rFonts w:ascii="Times New Roman" w:hAnsi="Times New Roman" w:eastAsia="宋体" w:cs="Times New Roman"/>
      <w:sz w:val="18"/>
      <w:szCs w:val="18"/>
    </w:rPr>
  </w:style>
  <w:style w:type="character" w:customStyle="1" w:styleId="10">
    <w:name w:val="正文文本 Char"/>
    <w:basedOn w:val="5"/>
    <w:link w:val="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7237</Words>
  <Characters>7934</Characters>
  <Lines>59</Lines>
  <Paragraphs>16</Paragraphs>
  <ScaleCrop>false</ScaleCrop>
  <LinksUpToDate>false</LinksUpToDate>
  <CharactersWithSpaces>7969</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2022-08-15T03:45:00Z</dcterms:created>
  <dc:creator>User</dc:creator>
  <cp:lastModifiedBy>Administrator</cp:lastModifiedBy>
  <dcterms:modified xsi:type="dcterms:W3CDTF">2025-09-28T03:18:56Z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y fmtid="{D5CDD505-2E9C-101B-9397-08002B2CF9AE}" pid="3" name="ICV">
    <vt:lpwstr>E7C459DEB7F0439D9FB54D5CF74CFB6B_13</vt:lpwstr>
  </property>
  <property fmtid="{D5CDD505-2E9C-101B-9397-08002B2CF9AE}" pid="4" name="KSOTemplateDocerSaveRecord">
    <vt:lpwstr>eyJoZGlkIjoiNGY0Mzc2NzJkOTM0NWQ0YmRiNjk2NWY5NjEyY2U5OWMifQ==</vt:lpwstr>
  </property>
</Properties>
</file>