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1594"/>
          <w:tab w:val="left" w:pos="2150"/>
          <w:tab w:val="left" w:pos="2910"/>
          <w:tab w:val="left" w:pos="3620"/>
          <w:tab w:val="left" w:pos="4149"/>
          <w:tab w:val="left" w:pos="5453"/>
          <w:tab w:val="left" w:pos="6158"/>
          <w:tab w:val="left" w:pos="7227"/>
          <w:tab w:val="left" w:pos="8285"/>
          <w:tab w:val="left" w:pos="8849"/>
          <w:tab w:val="left" w:pos="9674"/>
          <w:tab w:val="left" w:pos="13499"/>
          <w:tab w:val="left" w:pos="14275"/>
          <w:tab w:val="left" w:pos="15187"/>
          <w:tab w:val="left" w:pos="16051"/>
          <w:tab w:val="left" w:pos="1714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tabs>
          <w:tab w:val="left" w:pos="1594"/>
          <w:tab w:val="left" w:pos="2150"/>
          <w:tab w:val="left" w:pos="2910"/>
          <w:tab w:val="left" w:pos="3620"/>
          <w:tab w:val="left" w:pos="4149"/>
          <w:tab w:val="left" w:pos="5453"/>
          <w:tab w:val="left" w:pos="6158"/>
          <w:tab w:val="left" w:pos="7227"/>
          <w:tab w:val="left" w:pos="8285"/>
          <w:tab w:val="left" w:pos="8849"/>
          <w:tab w:val="left" w:pos="9674"/>
          <w:tab w:val="left" w:pos="13499"/>
          <w:tab w:val="left" w:pos="14275"/>
          <w:tab w:val="left" w:pos="15187"/>
          <w:tab w:val="left" w:pos="16051"/>
          <w:tab w:val="left" w:pos="1714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黑体" w:hAnsi="黑体" w:eastAsia="黑体" w:cs="黑体"/>
          <w:color w:val="000000"/>
          <w:kern w:val="0"/>
          <w:sz w:val="28"/>
          <w:szCs w:val="28"/>
          <w:lang w:bidi="ar"/>
        </w:rPr>
      </w:pPr>
      <w:r>
        <w:rPr>
          <w:rFonts w:hint="eastAsia" w:ascii="黑体" w:hAnsi="黑体" w:eastAsia="黑体" w:cs="方正小标宋_GBK"/>
          <w:color w:val="000000"/>
          <w:kern w:val="0"/>
          <w:sz w:val="40"/>
          <w:szCs w:val="40"/>
          <w:lang w:bidi="ar"/>
        </w:rPr>
        <w:t>隆回县2025年欠发达国有林场巩固提升资金计划项目明细表</w:t>
      </w:r>
    </w:p>
    <w:p>
      <w:pPr>
        <w:widowControl/>
        <w:jc w:val="right"/>
        <w:textAlignment w:val="center"/>
      </w:pPr>
      <w:r>
        <w:rPr>
          <w:rFonts w:hint="eastAsia" w:ascii="宋体" w:hAnsi="宋体" w:cs="宋体"/>
          <w:color w:val="000000"/>
          <w:kern w:val="0"/>
          <w:szCs w:val="21"/>
          <w:lang w:bidi="ar"/>
        </w:rPr>
        <w:t>金额单位：万元</w:t>
      </w:r>
    </w:p>
    <w:tbl>
      <w:tblPr>
        <w:tblStyle w:val="4"/>
        <w:tblW w:w="5185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"/>
        <w:gridCol w:w="435"/>
        <w:gridCol w:w="415"/>
        <w:gridCol w:w="564"/>
        <w:gridCol w:w="424"/>
        <w:gridCol w:w="424"/>
        <w:gridCol w:w="1128"/>
        <w:gridCol w:w="709"/>
        <w:gridCol w:w="706"/>
        <w:gridCol w:w="709"/>
        <w:gridCol w:w="916"/>
        <w:gridCol w:w="1060"/>
        <w:gridCol w:w="1414"/>
        <w:gridCol w:w="846"/>
        <w:gridCol w:w="849"/>
        <w:gridCol w:w="706"/>
        <w:gridCol w:w="706"/>
        <w:gridCol w:w="23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tblHeader/>
          <w:jc w:val="center"/>
        </w:trPr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项目类型</w:t>
            </w:r>
          </w:p>
        </w:tc>
        <w:tc>
          <w:tcPr>
            <w:tcW w:w="1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二级项目类型</w:t>
            </w:r>
          </w:p>
        </w:tc>
        <w:tc>
          <w:tcPr>
            <w:tcW w:w="1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项目子类型</w:t>
            </w: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乡镇</w:t>
            </w: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村</w:t>
            </w:r>
          </w:p>
        </w:tc>
        <w:tc>
          <w:tcPr>
            <w:tcW w:w="3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项目名称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建设性质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计划开工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时间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计划完工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时间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项目主管单位</w:t>
            </w:r>
          </w:p>
        </w:tc>
        <w:tc>
          <w:tcPr>
            <w:tcW w:w="3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项目组织实施单位</w:t>
            </w: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建设内容及规模</w:t>
            </w: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补助标准</w:t>
            </w:r>
          </w:p>
        </w:tc>
        <w:tc>
          <w:tcPr>
            <w:tcW w:w="2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项目预算总投资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补助资金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其他资金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绩效目标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7" w:hRule="atLeast"/>
          <w:jc w:val="center"/>
        </w:trPr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乡村建设行动</w:t>
            </w:r>
          </w:p>
        </w:tc>
        <w:tc>
          <w:tcPr>
            <w:tcW w:w="1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农村基础设施</w:t>
            </w:r>
          </w:p>
        </w:tc>
        <w:tc>
          <w:tcPr>
            <w:tcW w:w="1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其他</w:t>
            </w: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</w:p>
        </w:tc>
        <w:tc>
          <w:tcPr>
            <w:tcW w:w="3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隆回县大东山国有林场2025年欠发达国有林场基础设施项目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新建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2025年3月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2025年12月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隆回县林业局</w:t>
            </w:r>
          </w:p>
        </w:tc>
        <w:tc>
          <w:tcPr>
            <w:tcW w:w="3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隆回县大东山国有林场</w:t>
            </w: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响鼓岭工区危旧房改造，地面面积158平方米，建筑面积630平方米（层数为4层）挡土墙56立方米，前坪硬化200平方米</w:t>
            </w: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45万元/个</w:t>
            </w:r>
          </w:p>
        </w:tc>
        <w:tc>
          <w:tcPr>
            <w:tcW w:w="2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178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45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133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完成危旧工区房改建面积630㎡，挡土墙56立方米，前坪硬化200平方米，改善林场职工16户30人生活生产条件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产业发展</w:t>
            </w:r>
          </w:p>
        </w:tc>
        <w:tc>
          <w:tcPr>
            <w:tcW w:w="1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生产项目</w:t>
            </w:r>
          </w:p>
        </w:tc>
        <w:tc>
          <w:tcPr>
            <w:tcW w:w="1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种植业基地</w:t>
            </w: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</w:p>
        </w:tc>
        <w:tc>
          <w:tcPr>
            <w:tcW w:w="3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隆回县木瓜山国有林场2025年欠发达国有林场产业发展项目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新建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2025年1月</w:t>
            </w: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2025年12月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隆回县林业局</w:t>
            </w:r>
          </w:p>
        </w:tc>
        <w:tc>
          <w:tcPr>
            <w:tcW w:w="3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隆回县木瓜山国有林场</w:t>
            </w:r>
            <w:bookmarkStart w:id="0" w:name="_GoBack"/>
            <w:bookmarkEnd w:id="0"/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干山工区建设柏木良种种苗繁育基地35亩（含围栏及喷灌设施）</w:t>
            </w: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60万元/个</w:t>
            </w:r>
          </w:p>
        </w:tc>
        <w:tc>
          <w:tcPr>
            <w:tcW w:w="2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65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60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5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2"/>
                <w:szCs w:val="22"/>
              </w:rPr>
              <w:t>新建苗圃地35亩，围栏1200米，喷灌设施2套，改善我场林木种苗生产经营结构和布局，使种苗生产进入良种化、基地化、规模化层次；为培育高质量的后备森林资源提供遗传品质优良的苗木。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  <w:t>合计</w:t>
            </w:r>
          </w:p>
        </w:tc>
        <w:tc>
          <w:tcPr>
            <w:tcW w:w="1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1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1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3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3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2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  <w:tc>
          <w:tcPr>
            <w:tcW w:w="2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  <w:t>243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  <w:t>105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  <w:t>138</w:t>
            </w:r>
          </w:p>
        </w:tc>
        <w:tc>
          <w:tcPr>
            <w:tcW w:w="7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color w:val="000000"/>
                <w:sz w:val="22"/>
                <w:szCs w:val="22"/>
              </w:rPr>
            </w:pPr>
          </w:p>
        </w:tc>
      </w:tr>
    </w:tbl>
    <w:p>
      <w:pPr>
        <w:rPr>
          <w:rFonts w:hint="eastAsia" w:ascii="方正仿宋_GBK" w:hAnsi="方正仿宋_GBK" w:eastAsia="方正仿宋_GBK" w:cs="方正仿宋_GBK"/>
          <w:sz w:val="18"/>
          <w:szCs w:val="18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BFE61C"/>
    <w:rsid w:val="7EF78483"/>
    <w:rsid w:val="DF3CE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Office_11.8.2.12012_F1E327BC-269C-435d-A152-05C5408002CA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2025-05-16T00:52:00Z</dcterms:created>
  <dc:creator>thtf</dc:creator>
  <cp:lastModifiedBy>thtf</cp:lastModifiedBy>
  <dcterms:modified xsi:type="dcterms:W3CDTF">2025-05-15T17:00:51Z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2052-11.8.2.12012</vt:lpwstr>
  </property>
  <property fmtid="{D5CDD505-2E9C-101B-9397-08002B2CF9AE}" pid="3" name="ICV">
    <vt:lpwstr>AA60BE18059727CD5DAB256836063D78</vt:lpwstr>
  </property>
</Properties>
</file>